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294CAB" w:rsidRDefault="00DC69BF" w:rsidP="00DC69BF">
      <w:pPr>
        <w:pStyle w:val="Normal1"/>
        <w:spacing w:before="200" w:after="200"/>
        <w:jc w:val="center"/>
        <w:rPr>
          <w:rFonts w:ascii="Arial" w:hAnsi="Arial" w:cs="Arial"/>
        </w:rPr>
      </w:pPr>
      <w:bookmarkStart w:id="0" w:name="_GoBack"/>
      <w:bookmarkEnd w:id="0"/>
    </w:p>
    <w:p w:rsidR="00DC69BF" w:rsidRPr="00294CAB" w:rsidRDefault="00355414" w:rsidP="00DC69BF">
      <w:pPr>
        <w:pStyle w:val="Normal1"/>
        <w:spacing w:before="200" w:after="200"/>
        <w:jc w:val="center"/>
        <w:rPr>
          <w:rFonts w:ascii="Arial" w:hAnsi="Arial" w:cs="Arial"/>
        </w:rPr>
      </w:pPr>
      <w:r>
        <w:rPr>
          <w:rFonts w:ascii="Arial" w:hAnsi="Arial" w:cs="Arial"/>
          <w:noProof/>
          <w:lang w:val="en-NZ" w:eastAsia="en-NZ"/>
        </w:rPr>
        <w:drawing>
          <wp:anchor distT="0" distB="0" distL="114300" distR="114300" simplePos="0" relativeHeight="251660288" behindDoc="0" locked="0" layoutInCell="1" allowOverlap="1">
            <wp:simplePos x="0" y="0"/>
            <wp:positionH relativeFrom="column">
              <wp:posOffset>91854</wp:posOffset>
            </wp:positionH>
            <wp:positionV relativeFrom="paragraph">
              <wp:posOffset>-267666</wp:posOffset>
            </wp:positionV>
            <wp:extent cx="4743146" cy="1017767"/>
            <wp:effectExtent l="19050" t="0" r="719"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2731" cy="1015008"/>
                    </a:xfrm>
                    <a:prstGeom prst="rect">
                      <a:avLst/>
                    </a:prstGeom>
                    <a:noFill/>
                  </pic:spPr>
                </pic:pic>
              </a:graphicData>
            </a:graphic>
          </wp:anchor>
        </w:drawing>
      </w:r>
    </w:p>
    <w:p w:rsidR="00DC69BF" w:rsidRPr="00294CAB" w:rsidRDefault="00DC69BF" w:rsidP="005B5BDE">
      <w:pPr>
        <w:pStyle w:val="Normal1"/>
        <w:spacing w:before="200" w:after="200"/>
        <w:rPr>
          <w:rFonts w:ascii="Arial" w:eastAsia="Arial" w:hAnsi="Arial" w:cs="Arial"/>
          <w:b/>
          <w:sz w:val="32"/>
          <w:szCs w:val="32"/>
        </w:rPr>
      </w:pPr>
    </w:p>
    <w:p w:rsidR="00294CAB" w:rsidRDefault="00294CAB" w:rsidP="00DC69BF">
      <w:pPr>
        <w:pStyle w:val="Normal1"/>
        <w:spacing w:before="200" w:after="200"/>
        <w:jc w:val="center"/>
        <w:rPr>
          <w:rFonts w:ascii="Arial" w:eastAsia="Arial" w:hAnsi="Arial" w:cs="Arial"/>
          <w:b/>
          <w:sz w:val="32"/>
          <w:szCs w:val="32"/>
        </w:rPr>
      </w:pPr>
    </w:p>
    <w:p w:rsidR="00DC69BF" w:rsidRPr="00294CAB" w:rsidRDefault="00DC69BF" w:rsidP="00294CAB">
      <w:pPr>
        <w:pStyle w:val="Normal1"/>
        <w:spacing w:before="200" w:after="200"/>
        <w:rPr>
          <w:rFonts w:ascii="Arial" w:hAnsi="Arial" w:cs="Arial"/>
        </w:rPr>
      </w:pPr>
      <w:r w:rsidRPr="00294CAB">
        <w:rPr>
          <w:rFonts w:ascii="Arial" w:eastAsia="Arial" w:hAnsi="Arial" w:cs="Arial"/>
          <w:b/>
          <w:sz w:val="32"/>
          <w:szCs w:val="32"/>
        </w:rPr>
        <w:t>Internal Assessment Resource</w:t>
      </w:r>
    </w:p>
    <w:p w:rsidR="00294CAB" w:rsidRPr="00F2351E" w:rsidRDefault="00294CAB" w:rsidP="00294CAB">
      <w:pPr>
        <w:pStyle w:val="NCEAHeadInfoL2"/>
        <w:tabs>
          <w:tab w:val="left" w:pos="2835"/>
        </w:tabs>
        <w:spacing w:before="200" w:after="200"/>
        <w:rPr>
          <w:sz w:val="32"/>
          <w:szCs w:val="32"/>
        </w:rPr>
      </w:pPr>
      <w:r w:rsidRPr="00F2351E">
        <w:rPr>
          <w:sz w:val="32"/>
          <w:szCs w:val="32"/>
        </w:rPr>
        <w:t xml:space="preserve">Agribusiness Level </w:t>
      </w:r>
      <w:r w:rsidR="000B77EF">
        <w:rPr>
          <w:sz w:val="32"/>
          <w:szCs w:val="32"/>
        </w:rPr>
        <w:t>3</w:t>
      </w:r>
    </w:p>
    <w:p w:rsidR="00294CAB" w:rsidRPr="00E341DB" w:rsidRDefault="00294CAB" w:rsidP="00294CAB">
      <w:pPr>
        <w:pStyle w:val="NCEACPbodytextcentered"/>
        <w:spacing w:before="0" w:after="0"/>
        <w:jc w:val="left"/>
        <w:rPr>
          <w:rFonts w:cs="Arial"/>
          <w:color w:val="000000" w:themeColor="text1"/>
          <w:sz w:val="16"/>
          <w:szCs w:val="16"/>
        </w:rPr>
      </w:pPr>
    </w:p>
    <w:p w:rsidR="00294CAB" w:rsidRPr="00F2351E" w:rsidRDefault="00294CAB" w:rsidP="00294CAB">
      <w:pPr>
        <w:pStyle w:val="NCEAHeadInfoL2"/>
        <w:tabs>
          <w:tab w:val="left" w:pos="2835"/>
        </w:tabs>
        <w:rPr>
          <w:b w:val="0"/>
          <w:szCs w:val="28"/>
        </w:rPr>
      </w:pPr>
      <w:r w:rsidRPr="00F2351E">
        <w:rPr>
          <w:b w:val="0"/>
          <w:color w:val="000000" w:themeColor="text1"/>
          <w:szCs w:val="28"/>
        </w:rPr>
        <w:t>This resource supports assessment against Achievement Standard 9186</w:t>
      </w:r>
      <w:r>
        <w:rPr>
          <w:b w:val="0"/>
          <w:color w:val="000000" w:themeColor="text1"/>
          <w:szCs w:val="28"/>
        </w:rPr>
        <w:t>9</w:t>
      </w:r>
    </w:p>
    <w:p w:rsidR="0016723D" w:rsidRPr="00294CAB" w:rsidRDefault="005B5BDE" w:rsidP="00294CAB">
      <w:pPr>
        <w:pStyle w:val="NCEAHeadInfoL2"/>
        <w:tabs>
          <w:tab w:val="left" w:pos="3261"/>
        </w:tabs>
        <w:ind w:left="3261" w:hanging="3261"/>
        <w:rPr>
          <w:rFonts w:eastAsia="Times New Roman"/>
          <w:b w:val="0"/>
          <w:szCs w:val="28"/>
          <w:lang w:val="en-AU"/>
        </w:rPr>
      </w:pPr>
      <w:r w:rsidRPr="00294CAB">
        <w:rPr>
          <w:szCs w:val="28"/>
        </w:rPr>
        <w:t>Standard title:</w:t>
      </w:r>
      <w:r w:rsidRPr="00294CAB">
        <w:rPr>
          <w:b w:val="0"/>
          <w:szCs w:val="28"/>
        </w:rPr>
        <w:tab/>
      </w:r>
      <w:r w:rsidR="00F71BF3" w:rsidRPr="00294CAB">
        <w:rPr>
          <w:b w:val="0"/>
          <w:szCs w:val="28"/>
        </w:rPr>
        <w:t>Analyse future proofing strategies to ensure long term viability of a business</w:t>
      </w:r>
    </w:p>
    <w:p w:rsidR="005B5BDE" w:rsidRPr="00294CAB" w:rsidRDefault="005B5BDE" w:rsidP="00294CAB">
      <w:pPr>
        <w:pStyle w:val="NCEAHeadInfoL2"/>
        <w:tabs>
          <w:tab w:val="left" w:pos="3261"/>
        </w:tabs>
        <w:ind w:left="3261" w:hanging="3261"/>
        <w:rPr>
          <w:rFonts w:eastAsia="Times New Roman"/>
          <w:b w:val="0"/>
          <w:szCs w:val="28"/>
          <w:lang w:val="en-AU"/>
        </w:rPr>
      </w:pPr>
      <w:r w:rsidRPr="00294CAB">
        <w:rPr>
          <w:szCs w:val="28"/>
        </w:rPr>
        <w:t xml:space="preserve">Credits: </w:t>
      </w:r>
      <w:r w:rsidRPr="00294CAB">
        <w:rPr>
          <w:szCs w:val="28"/>
        </w:rPr>
        <w:tab/>
      </w:r>
      <w:r w:rsidR="00F71BF3" w:rsidRPr="00294CAB">
        <w:rPr>
          <w:b w:val="0"/>
          <w:szCs w:val="28"/>
        </w:rPr>
        <w:t>4</w:t>
      </w:r>
      <w:r w:rsidR="00E53756" w:rsidRPr="00294CAB">
        <w:rPr>
          <w:rFonts w:eastAsia="Times New Roman"/>
          <w:b w:val="0"/>
          <w:szCs w:val="28"/>
          <w:lang w:val="en-AU"/>
        </w:rPr>
        <w:t xml:space="preserve"> </w:t>
      </w:r>
    </w:p>
    <w:p w:rsidR="005B5BDE" w:rsidRPr="00294CAB" w:rsidRDefault="005B5BDE" w:rsidP="00294CAB">
      <w:pPr>
        <w:pStyle w:val="NCEAHeadInfoL2"/>
        <w:tabs>
          <w:tab w:val="left" w:pos="3261"/>
        </w:tabs>
        <w:ind w:left="3261" w:hanging="3261"/>
        <w:rPr>
          <w:rFonts w:eastAsia="Times New Roman"/>
          <w:b w:val="0"/>
          <w:szCs w:val="28"/>
        </w:rPr>
      </w:pPr>
      <w:r w:rsidRPr="00294CAB">
        <w:rPr>
          <w:szCs w:val="28"/>
        </w:rPr>
        <w:t xml:space="preserve">Resource title: </w:t>
      </w:r>
      <w:r w:rsidRPr="00294CAB">
        <w:rPr>
          <w:szCs w:val="28"/>
        </w:rPr>
        <w:tab/>
      </w:r>
      <w:r w:rsidR="00250D3F" w:rsidRPr="00294CAB">
        <w:rPr>
          <w:rFonts w:eastAsia="Times New Roman"/>
          <w:b w:val="0"/>
          <w:szCs w:val="28"/>
        </w:rPr>
        <w:t>What’s that stink?</w:t>
      </w:r>
    </w:p>
    <w:p w:rsidR="005B5BDE" w:rsidRPr="00294CAB" w:rsidRDefault="005B5BDE" w:rsidP="00294CAB">
      <w:pPr>
        <w:pStyle w:val="NCEAbodytext"/>
        <w:tabs>
          <w:tab w:val="clear" w:pos="397"/>
          <w:tab w:val="clear" w:pos="794"/>
          <w:tab w:val="clear" w:pos="1191"/>
          <w:tab w:val="left" w:pos="3261"/>
        </w:tabs>
        <w:rPr>
          <w:rFonts w:ascii="Arial" w:hAnsi="Arial"/>
          <w:sz w:val="28"/>
          <w:szCs w:val="28"/>
        </w:rPr>
      </w:pPr>
      <w:r w:rsidRPr="00294CAB">
        <w:rPr>
          <w:rFonts w:ascii="Arial" w:hAnsi="Arial"/>
          <w:b/>
          <w:sz w:val="28"/>
          <w:szCs w:val="28"/>
          <w:lang w:val="en-AU"/>
        </w:rPr>
        <w:t>Resource reference:</w:t>
      </w:r>
      <w:r w:rsidRPr="00294CAB">
        <w:rPr>
          <w:rFonts w:ascii="Arial" w:hAnsi="Arial"/>
          <w:sz w:val="28"/>
          <w:szCs w:val="28"/>
          <w:lang w:val="en-AU"/>
        </w:rPr>
        <w:t xml:space="preserve"> </w:t>
      </w:r>
      <w:r w:rsidRPr="00294CAB">
        <w:rPr>
          <w:rFonts w:ascii="Arial" w:hAnsi="Arial"/>
          <w:sz w:val="28"/>
          <w:szCs w:val="28"/>
          <w:lang w:val="en-AU"/>
        </w:rPr>
        <w:tab/>
      </w:r>
      <w:r w:rsidR="007E6A27" w:rsidRPr="00294CAB">
        <w:rPr>
          <w:rFonts w:ascii="Arial" w:hAnsi="Arial"/>
          <w:sz w:val="28"/>
          <w:szCs w:val="28"/>
        </w:rPr>
        <w:t xml:space="preserve">Agribusiness </w:t>
      </w:r>
      <w:r w:rsidR="00F71BF3" w:rsidRPr="00294CAB">
        <w:rPr>
          <w:rFonts w:ascii="Arial" w:hAnsi="Arial"/>
          <w:sz w:val="28"/>
          <w:szCs w:val="28"/>
        </w:rPr>
        <w:t>3</w:t>
      </w:r>
      <w:r w:rsidRPr="00294CAB">
        <w:rPr>
          <w:rFonts w:ascii="Arial" w:hAnsi="Arial"/>
          <w:sz w:val="28"/>
          <w:szCs w:val="28"/>
        </w:rPr>
        <w:t>.</w:t>
      </w:r>
      <w:r w:rsidR="000278BB" w:rsidRPr="00294CAB">
        <w:rPr>
          <w:rFonts w:ascii="Arial" w:hAnsi="Arial"/>
          <w:sz w:val="28"/>
          <w:szCs w:val="28"/>
        </w:rPr>
        <w:t>8</w:t>
      </w:r>
      <w:r w:rsidR="00CD7018" w:rsidRPr="00294CAB">
        <w:rPr>
          <w:rFonts w:ascii="Arial" w:hAnsi="Arial"/>
          <w:sz w:val="28"/>
          <w:szCs w:val="28"/>
        </w:rPr>
        <w:t>A</w:t>
      </w:r>
      <w:r w:rsidRPr="00294CAB">
        <w:rPr>
          <w:rFonts w:ascii="Arial" w:hAnsi="Arial"/>
          <w:sz w:val="28"/>
          <w:szCs w:val="28"/>
        </w:rPr>
        <w:t xml:space="preserve"> Version 1</w:t>
      </w:r>
    </w:p>
    <w:p w:rsidR="00294CAB" w:rsidRPr="00A43F08" w:rsidRDefault="00294CAB" w:rsidP="00294CAB">
      <w:pPr>
        <w:tabs>
          <w:tab w:val="left" w:pos="2835"/>
        </w:tabs>
        <w:spacing w:before="120" w:after="120"/>
        <w:ind w:left="2977" w:hanging="2977"/>
        <w:rPr>
          <w:rFonts w:ascii="Arial" w:eastAsia="Arial" w:hAnsi="Arial" w:cs="Arial"/>
          <w:sz w:val="22"/>
          <w:szCs w:val="22"/>
        </w:rPr>
      </w:pP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294CAB" w:rsidRPr="00A43F08" w:rsidTr="004C0BD0">
        <w:trPr>
          <w:jc w:val="center"/>
        </w:trPr>
        <w:tc>
          <w:tcPr>
            <w:tcW w:w="8655" w:type="dxa"/>
            <w:tcBorders>
              <w:top w:val="single" w:sz="4" w:space="0" w:color="000000"/>
            </w:tcBorders>
            <w:shd w:val="clear" w:color="auto" w:fill="CCCCCC"/>
          </w:tcPr>
          <w:p w:rsidR="00294CAB" w:rsidRPr="00A43F08" w:rsidRDefault="00294CAB" w:rsidP="004C0BD0">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294CAB" w:rsidRPr="00A43F08" w:rsidRDefault="00294CAB" w:rsidP="00E434CA">
            <w:pPr>
              <w:widowControl w:val="0"/>
              <w:numPr>
                <w:ilvl w:val="0"/>
                <w:numId w:val="5"/>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294CAB" w:rsidRPr="00A43F08" w:rsidRDefault="00294CAB" w:rsidP="00E434CA">
            <w:pPr>
              <w:widowControl w:val="0"/>
              <w:numPr>
                <w:ilvl w:val="0"/>
                <w:numId w:val="5"/>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294CAB" w:rsidRPr="00A43F08" w:rsidRDefault="00294CAB" w:rsidP="00E434CA">
            <w:pPr>
              <w:widowControl w:val="0"/>
              <w:numPr>
                <w:ilvl w:val="0"/>
                <w:numId w:val="5"/>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294CAB" w:rsidRPr="00A43F08" w:rsidRDefault="00294CAB" w:rsidP="00E434CA">
            <w:pPr>
              <w:widowControl w:val="0"/>
              <w:numPr>
                <w:ilvl w:val="0"/>
                <w:numId w:val="5"/>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294CAB" w:rsidRPr="00A43F08" w:rsidRDefault="00294CAB" w:rsidP="00294CAB">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294CAB" w:rsidRPr="00A43F08" w:rsidTr="004C0BD0">
        <w:tc>
          <w:tcPr>
            <w:tcW w:w="2970" w:type="dxa"/>
            <w:shd w:val="clear" w:color="auto" w:fill="FFFFFF"/>
          </w:tcPr>
          <w:p w:rsidR="00294CAB" w:rsidRPr="00A43F08" w:rsidRDefault="00294CAB" w:rsidP="004C0BD0">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294CAB" w:rsidRPr="00A43F08" w:rsidRDefault="00294CAB" w:rsidP="004C0BD0">
            <w:pPr>
              <w:spacing w:before="120" w:after="120"/>
              <w:rPr>
                <w:rFonts w:ascii="Arial" w:eastAsia="Arial" w:hAnsi="Arial" w:cs="Arial"/>
              </w:rPr>
            </w:pPr>
            <w:r w:rsidRPr="00A43F08">
              <w:rPr>
                <w:rFonts w:ascii="Arial" w:eastAsia="Arial" w:hAnsi="Arial" w:cs="Arial"/>
                <w:sz w:val="22"/>
                <w:szCs w:val="22"/>
              </w:rPr>
              <w:t>December 2017 Version 1</w:t>
            </w:r>
          </w:p>
          <w:p w:rsidR="00294CAB" w:rsidRPr="00A43F08" w:rsidRDefault="00294CAB" w:rsidP="004C0BD0">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294CAB" w:rsidRPr="00A43F08" w:rsidTr="004C0BD0">
        <w:tc>
          <w:tcPr>
            <w:tcW w:w="2970" w:type="dxa"/>
            <w:shd w:val="clear" w:color="auto" w:fill="FFFFFF"/>
          </w:tcPr>
          <w:p w:rsidR="00294CAB" w:rsidRPr="00A43F08" w:rsidRDefault="00294CAB" w:rsidP="004C0BD0">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294CAB" w:rsidRPr="004C190D" w:rsidRDefault="00294CAB" w:rsidP="004C0BD0">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294CAB" w:rsidRPr="00A43F08" w:rsidRDefault="00294CAB" w:rsidP="004C0BD0">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294CAB" w:rsidRDefault="005B5BDE" w:rsidP="00294CAB">
      <w:pPr>
        <w:pStyle w:val="Normal1"/>
        <w:spacing w:before="200" w:after="200"/>
        <w:rPr>
          <w:rFonts w:ascii="Arial" w:hAnsi="Arial" w:cs="Arial"/>
        </w:rPr>
      </w:pPr>
    </w:p>
    <w:p w:rsidR="00294CAB" w:rsidRDefault="00294CAB">
      <w:pPr>
        <w:spacing w:after="160" w:line="259" w:lineRule="auto"/>
        <w:rPr>
          <w:rFonts w:ascii="Arial" w:hAnsi="Arial" w:cs="Arial"/>
        </w:rPr>
        <w:sectPr w:rsidR="00294CAB" w:rsidSect="00294CAB">
          <w:headerReference w:type="default" r:id="rId9"/>
          <w:footerReference w:type="default" r:id="rId10"/>
          <w:pgSz w:w="11904" w:h="16834" w:code="9"/>
          <w:pgMar w:top="1440" w:right="1701" w:bottom="1134" w:left="1701" w:header="720" w:footer="720" w:gutter="0"/>
          <w:pgNumType w:start="1"/>
          <w:cols w:space="720"/>
          <w:docGrid w:linePitch="326"/>
        </w:sectPr>
      </w:pPr>
    </w:p>
    <w:p w:rsidR="005826A8" w:rsidRPr="00711FB7" w:rsidRDefault="005826A8" w:rsidP="005826A8">
      <w:pPr>
        <w:pBdr>
          <w:top w:val="single" w:sz="4" w:space="1" w:color="auto"/>
          <w:left w:val="single" w:sz="4" w:space="4" w:color="auto"/>
          <w:bottom w:val="single" w:sz="4" w:space="1" w:color="auto"/>
          <w:right w:val="single" w:sz="4" w:space="4" w:color="auto"/>
        </w:pBdr>
        <w:spacing w:before="200" w:after="200"/>
        <w:jc w:val="center"/>
        <w:rPr>
          <w:rFonts w:ascii="Arial" w:hAnsi="Arial" w:cs="Arial"/>
          <w:b/>
          <w:sz w:val="32"/>
        </w:rPr>
      </w:pPr>
      <w:r w:rsidRPr="00711FB7">
        <w:rPr>
          <w:rFonts w:ascii="Arial" w:hAnsi="Arial" w:cs="Arial"/>
          <w:b/>
          <w:sz w:val="32"/>
        </w:rPr>
        <w:lastRenderedPageBreak/>
        <w:t>Internal Assessment Resource</w:t>
      </w:r>
    </w:p>
    <w:p w:rsidR="001C22AE" w:rsidRPr="000B77EF" w:rsidRDefault="001C22AE" w:rsidP="00294CAB">
      <w:pPr>
        <w:pStyle w:val="NCEAHeadInfoL2"/>
        <w:tabs>
          <w:tab w:val="left" w:pos="3261"/>
        </w:tabs>
        <w:rPr>
          <w:b w:val="0"/>
          <w:szCs w:val="28"/>
        </w:rPr>
      </w:pPr>
      <w:r w:rsidRPr="000B77EF">
        <w:rPr>
          <w:szCs w:val="28"/>
        </w:rPr>
        <w:t>Achievement standard:</w:t>
      </w:r>
      <w:r w:rsidRPr="000B77EF">
        <w:rPr>
          <w:szCs w:val="28"/>
        </w:rPr>
        <w:tab/>
      </w:r>
      <w:r w:rsidR="000278BB" w:rsidRPr="000B77EF">
        <w:rPr>
          <w:b w:val="0"/>
          <w:szCs w:val="28"/>
        </w:rPr>
        <w:t>91869</w:t>
      </w:r>
    </w:p>
    <w:p w:rsidR="00FA0D3D" w:rsidRPr="000B77EF" w:rsidRDefault="001C22AE" w:rsidP="00294CAB">
      <w:pPr>
        <w:pStyle w:val="NCEAHeadInfoL2"/>
        <w:tabs>
          <w:tab w:val="left" w:pos="3261"/>
        </w:tabs>
        <w:ind w:left="3261" w:hanging="3261"/>
        <w:rPr>
          <w:b w:val="0"/>
          <w:szCs w:val="28"/>
        </w:rPr>
      </w:pPr>
      <w:r w:rsidRPr="000B77EF">
        <w:rPr>
          <w:szCs w:val="28"/>
        </w:rPr>
        <w:t>Standard title:</w:t>
      </w:r>
      <w:r w:rsidRPr="000B77EF">
        <w:rPr>
          <w:b w:val="0"/>
          <w:szCs w:val="28"/>
        </w:rPr>
        <w:tab/>
      </w:r>
      <w:r w:rsidR="00F71BF3" w:rsidRPr="000B77EF">
        <w:rPr>
          <w:b w:val="0"/>
          <w:szCs w:val="28"/>
        </w:rPr>
        <w:t>Analyse future proofing strategies to ensure lo</w:t>
      </w:r>
      <w:r w:rsidR="00C63A62" w:rsidRPr="000B77EF">
        <w:rPr>
          <w:b w:val="0"/>
          <w:szCs w:val="28"/>
        </w:rPr>
        <w:t>ng term viability of a business</w:t>
      </w:r>
    </w:p>
    <w:p w:rsidR="001C22AE" w:rsidRPr="000B77EF" w:rsidRDefault="001C22AE" w:rsidP="00294CAB">
      <w:pPr>
        <w:pStyle w:val="NCEAHeadInfoL2"/>
        <w:tabs>
          <w:tab w:val="left" w:pos="3261"/>
        </w:tabs>
        <w:rPr>
          <w:b w:val="0"/>
          <w:szCs w:val="28"/>
        </w:rPr>
      </w:pPr>
      <w:r w:rsidRPr="000B77EF">
        <w:rPr>
          <w:szCs w:val="28"/>
        </w:rPr>
        <w:t xml:space="preserve">Credits: </w:t>
      </w:r>
      <w:r w:rsidRPr="000B77EF">
        <w:rPr>
          <w:szCs w:val="28"/>
        </w:rPr>
        <w:tab/>
      </w:r>
      <w:r w:rsidR="00F71BF3" w:rsidRPr="000B77EF">
        <w:rPr>
          <w:b w:val="0"/>
          <w:szCs w:val="28"/>
        </w:rPr>
        <w:t>4</w:t>
      </w:r>
      <w:r w:rsidR="00E53756" w:rsidRPr="000B77EF">
        <w:rPr>
          <w:b w:val="0"/>
          <w:szCs w:val="28"/>
        </w:rPr>
        <w:t xml:space="preserve"> </w:t>
      </w:r>
    </w:p>
    <w:p w:rsidR="001C22AE" w:rsidRPr="000B77EF" w:rsidRDefault="001C22AE" w:rsidP="00294CAB">
      <w:pPr>
        <w:pStyle w:val="NCEAHeadInfoL2"/>
        <w:tabs>
          <w:tab w:val="left" w:pos="3261"/>
        </w:tabs>
        <w:rPr>
          <w:b w:val="0"/>
          <w:szCs w:val="28"/>
        </w:rPr>
      </w:pPr>
      <w:r w:rsidRPr="000B77EF">
        <w:rPr>
          <w:szCs w:val="28"/>
        </w:rPr>
        <w:t xml:space="preserve">Resource title: </w:t>
      </w:r>
      <w:r w:rsidRPr="000B77EF">
        <w:rPr>
          <w:szCs w:val="28"/>
        </w:rPr>
        <w:tab/>
      </w:r>
      <w:r w:rsidR="00A80257" w:rsidRPr="000B77EF">
        <w:rPr>
          <w:b w:val="0"/>
          <w:szCs w:val="28"/>
        </w:rPr>
        <w:t xml:space="preserve">What’s that stink? </w:t>
      </w:r>
    </w:p>
    <w:p w:rsidR="001C22AE" w:rsidRPr="000B77EF" w:rsidRDefault="001C22AE" w:rsidP="00294CAB">
      <w:pPr>
        <w:pStyle w:val="NCEAHeadInfoL2"/>
        <w:tabs>
          <w:tab w:val="left" w:pos="3261"/>
        </w:tabs>
        <w:rPr>
          <w:b w:val="0"/>
          <w:szCs w:val="28"/>
        </w:rPr>
      </w:pPr>
      <w:r w:rsidRPr="000B77EF">
        <w:rPr>
          <w:szCs w:val="28"/>
          <w:lang w:val="en-AU"/>
        </w:rPr>
        <w:t xml:space="preserve">Resource reference: </w:t>
      </w:r>
      <w:r w:rsidRPr="000B77EF">
        <w:rPr>
          <w:szCs w:val="28"/>
          <w:lang w:val="en-AU"/>
        </w:rPr>
        <w:tab/>
      </w:r>
      <w:r w:rsidR="007E6A27" w:rsidRPr="000B77EF">
        <w:rPr>
          <w:b w:val="0"/>
          <w:szCs w:val="28"/>
        </w:rPr>
        <w:t>Agribusiness</w:t>
      </w:r>
      <w:r w:rsidR="007E6A27" w:rsidRPr="000B77EF">
        <w:rPr>
          <w:szCs w:val="28"/>
          <w:lang w:val="en-AU"/>
        </w:rPr>
        <w:t xml:space="preserve"> </w:t>
      </w:r>
      <w:r w:rsidR="00F71BF3" w:rsidRPr="000B77EF">
        <w:rPr>
          <w:b w:val="0"/>
          <w:szCs w:val="28"/>
        </w:rPr>
        <w:t>3</w:t>
      </w:r>
      <w:r w:rsidR="00BA2A2F" w:rsidRPr="000B77EF">
        <w:rPr>
          <w:b w:val="0"/>
          <w:szCs w:val="28"/>
        </w:rPr>
        <w:t>.</w:t>
      </w:r>
      <w:r w:rsidR="000278BB" w:rsidRPr="000B77EF">
        <w:rPr>
          <w:b w:val="0"/>
          <w:szCs w:val="28"/>
        </w:rPr>
        <w:t>8</w:t>
      </w:r>
      <w:r w:rsidR="00CD7018" w:rsidRPr="000B77EF">
        <w:rPr>
          <w:b w:val="0"/>
          <w:szCs w:val="28"/>
        </w:rPr>
        <w:t>A</w:t>
      </w:r>
      <w:r w:rsidR="00EB5D7E" w:rsidRPr="000B77EF">
        <w:rPr>
          <w:b w:val="0"/>
          <w:szCs w:val="28"/>
        </w:rPr>
        <w:t xml:space="preserve"> </w:t>
      </w:r>
      <w:r w:rsidRPr="000B77EF">
        <w:rPr>
          <w:b w:val="0"/>
          <w:szCs w:val="28"/>
        </w:rPr>
        <w:t>Version 1</w:t>
      </w:r>
    </w:p>
    <w:p w:rsidR="005830F1" w:rsidRPr="00294CAB" w:rsidRDefault="005830F1" w:rsidP="005830F1">
      <w:pPr>
        <w:pStyle w:val="NCEAInstructionsbanner"/>
      </w:pPr>
      <w:r w:rsidRPr="00294CAB">
        <w:t xml:space="preserve">Teacher </w:t>
      </w:r>
      <w:r w:rsidR="00294CAB">
        <w:t>g</w:t>
      </w:r>
      <w:r w:rsidR="00294CAB" w:rsidRPr="00294CAB">
        <w:t>uidelines</w:t>
      </w:r>
    </w:p>
    <w:p w:rsidR="001C22AE" w:rsidRPr="000B77EF" w:rsidRDefault="001C22AE" w:rsidP="001C22AE">
      <w:pPr>
        <w:spacing w:before="120" w:after="120"/>
        <w:rPr>
          <w:rFonts w:ascii="Arial" w:hAnsi="Arial" w:cs="Arial"/>
          <w:sz w:val="22"/>
          <w:szCs w:val="22"/>
        </w:rPr>
      </w:pPr>
      <w:r w:rsidRPr="000B77EF">
        <w:rPr>
          <w:rFonts w:ascii="Arial" w:hAnsi="Arial" w:cs="Arial"/>
          <w:sz w:val="22"/>
          <w:szCs w:val="22"/>
        </w:rPr>
        <w:t>The following guidelines are supplied to enable teachers to carry out valid and consistent assessment using this internal assessment resource.</w:t>
      </w:r>
    </w:p>
    <w:p w:rsidR="001C22AE" w:rsidRPr="000B77EF" w:rsidRDefault="001C22AE" w:rsidP="001C22AE">
      <w:pPr>
        <w:pStyle w:val="NCEAbodytext"/>
        <w:rPr>
          <w:rFonts w:ascii="Arial" w:hAnsi="Arial"/>
          <w:sz w:val="22"/>
          <w:szCs w:val="22"/>
        </w:rPr>
      </w:pPr>
      <w:r w:rsidRPr="000B77EF">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294CAB" w:rsidRDefault="00DC69BF" w:rsidP="00DC69BF">
      <w:pPr>
        <w:pStyle w:val="Normal1"/>
        <w:keepNext/>
        <w:spacing w:before="240" w:after="180"/>
        <w:rPr>
          <w:rFonts w:ascii="Arial" w:hAnsi="Arial" w:cs="Arial"/>
        </w:rPr>
      </w:pPr>
      <w:r w:rsidRPr="00294CAB">
        <w:rPr>
          <w:rFonts w:ascii="Arial" w:eastAsia="Arial" w:hAnsi="Arial" w:cs="Arial"/>
          <w:b/>
          <w:sz w:val="28"/>
          <w:szCs w:val="28"/>
        </w:rPr>
        <w:t>Context/setting</w:t>
      </w:r>
    </w:p>
    <w:p w:rsidR="00E85DA1" w:rsidRPr="000B77EF" w:rsidRDefault="00341B63" w:rsidP="00EB5D7E">
      <w:pPr>
        <w:pStyle w:val="NCEAbodytext"/>
        <w:rPr>
          <w:rFonts w:ascii="Arial" w:hAnsi="Arial"/>
          <w:sz w:val="22"/>
          <w:szCs w:val="22"/>
          <w:lang w:val="en-AU"/>
        </w:rPr>
      </w:pPr>
      <w:r w:rsidRPr="000B77EF">
        <w:rPr>
          <w:rFonts w:ascii="Arial" w:hAnsi="Arial"/>
          <w:sz w:val="22"/>
          <w:szCs w:val="22"/>
          <w:lang w:val="en-AU"/>
        </w:rPr>
        <w:t xml:space="preserve">This activity requires students to </w:t>
      </w:r>
      <w:r w:rsidR="007F2655">
        <w:rPr>
          <w:rFonts w:ascii="Arial" w:hAnsi="Arial"/>
          <w:sz w:val="22"/>
          <w:szCs w:val="22"/>
          <w:lang w:val="en-AU"/>
        </w:rPr>
        <w:t xml:space="preserve">comprehensively </w:t>
      </w:r>
      <w:r w:rsidR="00F71BF3" w:rsidRPr="000B77EF">
        <w:rPr>
          <w:rFonts w:ascii="Arial" w:hAnsi="Arial"/>
          <w:sz w:val="22"/>
          <w:szCs w:val="22"/>
          <w:lang w:val="en-AU"/>
        </w:rPr>
        <w:t>analyse future proofing strategies to ensure long term viability of a business.</w:t>
      </w:r>
    </w:p>
    <w:p w:rsidR="00463FF5" w:rsidRPr="000B77EF" w:rsidRDefault="000278BB" w:rsidP="00EB5D7E">
      <w:pPr>
        <w:pStyle w:val="NCEAbodytext"/>
        <w:rPr>
          <w:rFonts w:ascii="Arial" w:hAnsi="Arial"/>
          <w:sz w:val="22"/>
          <w:szCs w:val="22"/>
          <w:lang w:val="en-AU"/>
        </w:rPr>
      </w:pPr>
      <w:r w:rsidRPr="000B77EF">
        <w:rPr>
          <w:rFonts w:ascii="Arial" w:hAnsi="Arial"/>
          <w:sz w:val="22"/>
          <w:szCs w:val="22"/>
          <w:lang w:val="en-AU"/>
        </w:rPr>
        <w:t>At present, t</w:t>
      </w:r>
      <w:r w:rsidR="00292177" w:rsidRPr="000B77EF">
        <w:rPr>
          <w:rFonts w:ascii="Arial" w:hAnsi="Arial"/>
          <w:sz w:val="22"/>
          <w:szCs w:val="22"/>
          <w:lang w:val="en-AU"/>
        </w:rPr>
        <w:t>he biggest biosecurity threat to kiwifruit growers is the Brown Marmorated Stink Bug.  It is currently not established in New Zealand due to a number of on and off-orchard strategies. Kiwifruit growers know that they need to future proof by implement</w:t>
      </w:r>
      <w:r w:rsidR="00C63A62" w:rsidRPr="000B77EF">
        <w:rPr>
          <w:rFonts w:ascii="Arial" w:hAnsi="Arial"/>
          <w:sz w:val="22"/>
          <w:szCs w:val="22"/>
          <w:lang w:val="en-AU"/>
        </w:rPr>
        <w:t>ing</w:t>
      </w:r>
      <w:r w:rsidR="00292177" w:rsidRPr="000B77EF">
        <w:rPr>
          <w:rFonts w:ascii="Arial" w:hAnsi="Arial"/>
          <w:sz w:val="22"/>
          <w:szCs w:val="22"/>
          <w:lang w:val="en-AU"/>
        </w:rPr>
        <w:t xml:space="preserve"> biosecurity strategies on their orchards to ensure the long term viability of their businesses.</w:t>
      </w:r>
    </w:p>
    <w:p w:rsidR="00EB5D7E" w:rsidRPr="000B77EF" w:rsidRDefault="00EB5D7E" w:rsidP="00EB5D7E">
      <w:pPr>
        <w:pStyle w:val="NCEAbodytext"/>
        <w:rPr>
          <w:rFonts w:ascii="Arial" w:hAnsi="Arial"/>
          <w:sz w:val="22"/>
          <w:szCs w:val="22"/>
          <w:lang w:val="en-GB"/>
        </w:rPr>
      </w:pPr>
      <w:r w:rsidRPr="000B77EF">
        <w:rPr>
          <w:rFonts w:ascii="Arial" w:hAnsi="Arial"/>
          <w:sz w:val="22"/>
          <w:szCs w:val="22"/>
          <w:lang w:val="en-GB"/>
        </w:rPr>
        <w:t xml:space="preserve">Before beginning this assessment, you will need to provide opportunities for the students to gain understanding of: </w:t>
      </w:r>
    </w:p>
    <w:p w:rsidR="00EB5D7E" w:rsidRPr="000B77EF" w:rsidRDefault="00766B33" w:rsidP="000B77EF">
      <w:pPr>
        <w:pStyle w:val="NCEAbullets"/>
        <w:widowControl w:val="0"/>
        <w:tabs>
          <w:tab w:val="clear" w:pos="0"/>
          <w:tab w:val="clear" w:pos="426"/>
          <w:tab w:val="clear" w:pos="794"/>
          <w:tab w:val="clear" w:pos="1191"/>
          <w:tab w:val="left" w:pos="714"/>
        </w:tabs>
        <w:ind w:left="714" w:hanging="357"/>
        <w:rPr>
          <w:rFonts w:ascii="Arial" w:hAnsi="Arial"/>
          <w:sz w:val="22"/>
          <w:szCs w:val="22"/>
          <w:lang w:val="en-GB"/>
        </w:rPr>
      </w:pPr>
      <w:r w:rsidRPr="000B77EF">
        <w:rPr>
          <w:rFonts w:ascii="Arial" w:hAnsi="Arial"/>
          <w:sz w:val="22"/>
          <w:szCs w:val="22"/>
          <w:lang w:val="en-GB"/>
        </w:rPr>
        <w:t>The primary industry</w:t>
      </w:r>
      <w:r w:rsidR="00803FD8" w:rsidRPr="000B77EF">
        <w:rPr>
          <w:rFonts w:ascii="Arial" w:hAnsi="Arial"/>
          <w:sz w:val="22"/>
          <w:szCs w:val="22"/>
          <w:lang w:val="en-GB"/>
        </w:rPr>
        <w:t xml:space="preserve"> and a range of agribusinesses</w:t>
      </w:r>
    </w:p>
    <w:p w:rsidR="00EB5D7E" w:rsidRPr="000B77EF" w:rsidRDefault="00F71BF3" w:rsidP="000B77EF">
      <w:pPr>
        <w:pStyle w:val="NCEAbullets"/>
        <w:widowControl w:val="0"/>
        <w:tabs>
          <w:tab w:val="clear" w:pos="0"/>
          <w:tab w:val="clear" w:pos="426"/>
          <w:tab w:val="clear" w:pos="794"/>
          <w:tab w:val="clear" w:pos="1191"/>
          <w:tab w:val="left" w:pos="714"/>
        </w:tabs>
        <w:ind w:left="714" w:hanging="357"/>
        <w:rPr>
          <w:rFonts w:ascii="Arial" w:hAnsi="Arial"/>
          <w:sz w:val="22"/>
          <w:szCs w:val="22"/>
          <w:lang w:val="en-GB"/>
        </w:rPr>
      </w:pPr>
      <w:r w:rsidRPr="000B77EF">
        <w:rPr>
          <w:rFonts w:ascii="Arial" w:hAnsi="Arial"/>
          <w:sz w:val="22"/>
          <w:szCs w:val="22"/>
          <w:lang w:val="en-GB"/>
        </w:rPr>
        <w:t xml:space="preserve">Future proofing strategies </w:t>
      </w:r>
      <w:r w:rsidR="00766B33" w:rsidRPr="000B77EF">
        <w:rPr>
          <w:rFonts w:ascii="Arial" w:hAnsi="Arial"/>
          <w:sz w:val="22"/>
          <w:szCs w:val="22"/>
          <w:lang w:val="en-GB"/>
        </w:rPr>
        <w:t xml:space="preserve">in Aotearoa/New Zealand </w:t>
      </w:r>
    </w:p>
    <w:p w:rsidR="00EB5D7E" w:rsidRPr="000B77EF" w:rsidRDefault="00F71BF3" w:rsidP="000B77EF">
      <w:pPr>
        <w:pStyle w:val="NCEAbullets"/>
        <w:widowControl w:val="0"/>
        <w:tabs>
          <w:tab w:val="clear" w:pos="0"/>
          <w:tab w:val="clear" w:pos="426"/>
          <w:tab w:val="clear" w:pos="794"/>
          <w:tab w:val="clear" w:pos="1191"/>
          <w:tab w:val="left" w:pos="714"/>
        </w:tabs>
        <w:ind w:left="714" w:hanging="357"/>
        <w:rPr>
          <w:rFonts w:ascii="Arial" w:hAnsi="Arial"/>
          <w:sz w:val="22"/>
          <w:szCs w:val="22"/>
          <w:lang w:val="en-GB"/>
        </w:rPr>
      </w:pPr>
      <w:r w:rsidRPr="000B77EF">
        <w:rPr>
          <w:rFonts w:ascii="Arial" w:hAnsi="Arial"/>
          <w:sz w:val="22"/>
          <w:szCs w:val="22"/>
          <w:lang w:val="en-GB"/>
        </w:rPr>
        <w:t xml:space="preserve">Future </w:t>
      </w:r>
      <w:r w:rsidR="00766B33" w:rsidRPr="000B77EF">
        <w:rPr>
          <w:rFonts w:ascii="Arial" w:hAnsi="Arial"/>
          <w:sz w:val="22"/>
          <w:szCs w:val="22"/>
          <w:lang w:val="en-GB"/>
        </w:rPr>
        <w:t xml:space="preserve">needs of a business </w:t>
      </w:r>
      <w:r w:rsidR="00EB5D7E" w:rsidRPr="000B77EF">
        <w:rPr>
          <w:rFonts w:ascii="Arial" w:hAnsi="Arial"/>
          <w:sz w:val="22"/>
          <w:szCs w:val="22"/>
          <w:lang w:val="en-GB"/>
        </w:rPr>
        <w:t xml:space="preserve"> </w:t>
      </w:r>
    </w:p>
    <w:p w:rsidR="00803FD8" w:rsidRPr="000B77EF" w:rsidRDefault="00803FD8" w:rsidP="000B77EF">
      <w:pPr>
        <w:pStyle w:val="NCEAbullets"/>
        <w:numPr>
          <w:ilvl w:val="0"/>
          <w:numId w:val="0"/>
        </w:numPr>
        <w:spacing w:before="120" w:after="120"/>
        <w:rPr>
          <w:rFonts w:ascii="Arial" w:hAnsi="Arial"/>
          <w:sz w:val="22"/>
          <w:szCs w:val="22"/>
        </w:rPr>
      </w:pPr>
      <w:r w:rsidRPr="000B77EF">
        <w:rPr>
          <w:rFonts w:ascii="Arial" w:hAnsi="Arial"/>
          <w:sz w:val="22"/>
          <w:szCs w:val="22"/>
        </w:rPr>
        <w:t xml:space="preserve">You may want to consider a visiting speaker who works in the chosen business </w:t>
      </w:r>
      <w:r w:rsidR="00F71BF3" w:rsidRPr="000B77EF">
        <w:rPr>
          <w:rFonts w:ascii="Arial" w:hAnsi="Arial"/>
          <w:sz w:val="22"/>
          <w:szCs w:val="22"/>
        </w:rPr>
        <w:t xml:space="preserve">for </w:t>
      </w:r>
      <w:r w:rsidR="009864C6" w:rsidRPr="000B77EF">
        <w:rPr>
          <w:rFonts w:ascii="Arial" w:hAnsi="Arial"/>
          <w:sz w:val="22"/>
          <w:szCs w:val="22"/>
        </w:rPr>
        <w:t>further understanding, or providing a case study.</w:t>
      </w:r>
    </w:p>
    <w:p w:rsidR="00DC69BF" w:rsidRPr="00294CAB" w:rsidRDefault="00DC69BF" w:rsidP="00DC69BF">
      <w:pPr>
        <w:pStyle w:val="Normal1"/>
        <w:keepNext/>
        <w:spacing w:before="240" w:after="180"/>
        <w:rPr>
          <w:rFonts w:ascii="Arial" w:hAnsi="Arial" w:cs="Arial"/>
        </w:rPr>
      </w:pPr>
      <w:r w:rsidRPr="00294CAB">
        <w:rPr>
          <w:rFonts w:ascii="Arial" w:eastAsia="Arial" w:hAnsi="Arial" w:cs="Arial"/>
          <w:b/>
          <w:sz w:val="28"/>
          <w:szCs w:val="28"/>
        </w:rPr>
        <w:t>Conditions</w:t>
      </w:r>
    </w:p>
    <w:p w:rsidR="00DC69BF" w:rsidRPr="000B77EF" w:rsidRDefault="00C13385" w:rsidP="00092493">
      <w:pPr>
        <w:spacing w:before="120" w:after="120"/>
        <w:rPr>
          <w:rFonts w:ascii="Arial" w:eastAsia="Arial" w:hAnsi="Arial" w:cs="Arial"/>
          <w:sz w:val="22"/>
          <w:szCs w:val="22"/>
        </w:rPr>
      </w:pPr>
      <w:r w:rsidRPr="000B77EF">
        <w:rPr>
          <w:rFonts w:ascii="Arial" w:eastAsia="Arial" w:hAnsi="Arial" w:cs="Arial"/>
          <w:sz w:val="22"/>
          <w:szCs w:val="22"/>
        </w:rPr>
        <w:t>Where a group approach is used</w:t>
      </w:r>
      <w:r w:rsidR="00C21271" w:rsidRPr="000B77EF">
        <w:rPr>
          <w:rFonts w:ascii="Arial" w:eastAsia="Arial" w:hAnsi="Arial" w:cs="Arial"/>
          <w:sz w:val="22"/>
          <w:szCs w:val="22"/>
        </w:rPr>
        <w:t>,</w:t>
      </w:r>
      <w:r w:rsidRPr="000B77EF">
        <w:rPr>
          <w:rFonts w:ascii="Arial" w:eastAsia="Arial" w:hAnsi="Arial" w:cs="Arial"/>
          <w:sz w:val="22"/>
          <w:szCs w:val="22"/>
        </w:rPr>
        <w:t xml:space="preserve"> the teacher needs to ensure that there is evidence that each student has met all aspects of the standard. </w:t>
      </w:r>
    </w:p>
    <w:p w:rsidR="00F656EC" w:rsidRPr="000B77EF" w:rsidRDefault="00F656EC" w:rsidP="000B77EF">
      <w:pPr>
        <w:pStyle w:val="Normal1"/>
        <w:tabs>
          <w:tab w:val="left" w:pos="397"/>
          <w:tab w:val="left" w:pos="794"/>
          <w:tab w:val="left" w:pos="1191"/>
        </w:tabs>
        <w:spacing w:before="120" w:after="120"/>
        <w:rPr>
          <w:rFonts w:ascii="Arial" w:eastAsia="Arial" w:hAnsi="Arial" w:cs="Arial"/>
          <w:sz w:val="22"/>
          <w:szCs w:val="22"/>
        </w:rPr>
      </w:pPr>
      <w:r w:rsidRPr="000B77EF">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0B3C34" w:rsidRPr="000B77EF" w:rsidRDefault="0012699C" w:rsidP="000B77EF">
      <w:pPr>
        <w:pStyle w:val="Normal1"/>
        <w:tabs>
          <w:tab w:val="left" w:pos="397"/>
          <w:tab w:val="left" w:pos="794"/>
          <w:tab w:val="left" w:pos="1191"/>
        </w:tabs>
        <w:spacing w:before="120" w:after="120"/>
        <w:rPr>
          <w:rFonts w:ascii="Arial" w:eastAsia="Arial" w:hAnsi="Arial" w:cs="Arial"/>
          <w:sz w:val="22"/>
          <w:szCs w:val="22"/>
        </w:rPr>
      </w:pPr>
      <w:r w:rsidRPr="000B77EF">
        <w:rPr>
          <w:rFonts w:ascii="Arial" w:eastAsia="Arial" w:hAnsi="Arial" w:cs="Arial"/>
          <w:sz w:val="22"/>
          <w:szCs w:val="22"/>
        </w:rPr>
        <w:t xml:space="preserve">As a </w:t>
      </w:r>
      <w:r w:rsidR="00F656EC" w:rsidRPr="000B77EF">
        <w:rPr>
          <w:rFonts w:ascii="Arial" w:eastAsia="Arial" w:hAnsi="Arial" w:cs="Arial"/>
          <w:sz w:val="22"/>
          <w:szCs w:val="22"/>
        </w:rPr>
        <w:t>guide,</w:t>
      </w:r>
      <w:r w:rsidRPr="000B77EF">
        <w:rPr>
          <w:rFonts w:ascii="Arial" w:eastAsia="Arial" w:hAnsi="Arial" w:cs="Arial"/>
          <w:sz w:val="22"/>
          <w:szCs w:val="22"/>
        </w:rPr>
        <w:t xml:space="preserve"> </w:t>
      </w:r>
      <w:r w:rsidR="00F656EC" w:rsidRPr="000B77EF">
        <w:rPr>
          <w:rFonts w:ascii="Arial" w:eastAsia="Arial" w:hAnsi="Arial" w:cs="Arial"/>
          <w:sz w:val="22"/>
          <w:szCs w:val="22"/>
        </w:rPr>
        <w:t xml:space="preserve">the </w:t>
      </w:r>
      <w:r w:rsidRPr="000B77EF">
        <w:rPr>
          <w:rFonts w:ascii="Arial" w:eastAsia="Arial" w:hAnsi="Arial" w:cs="Arial"/>
          <w:sz w:val="22"/>
          <w:szCs w:val="22"/>
        </w:rPr>
        <w:t xml:space="preserve">assessment should reflect approximately </w:t>
      </w:r>
      <w:r w:rsidR="00F71BF3" w:rsidRPr="000B77EF">
        <w:rPr>
          <w:rFonts w:ascii="Arial" w:eastAsia="Arial" w:hAnsi="Arial" w:cs="Arial"/>
          <w:sz w:val="22"/>
          <w:szCs w:val="22"/>
        </w:rPr>
        <w:t>4</w:t>
      </w:r>
      <w:r w:rsidRPr="000B77EF">
        <w:rPr>
          <w:rFonts w:ascii="Arial" w:eastAsia="Arial" w:hAnsi="Arial" w:cs="Arial"/>
          <w:sz w:val="22"/>
          <w:szCs w:val="22"/>
        </w:rPr>
        <w:t>0 hours of teaching, learning and assessment in and out of the classroom.</w:t>
      </w:r>
    </w:p>
    <w:p w:rsidR="000B3C34" w:rsidRPr="000B77EF" w:rsidRDefault="000B3C34" w:rsidP="000B77EF">
      <w:pPr>
        <w:spacing w:before="120" w:after="120"/>
        <w:rPr>
          <w:rFonts w:ascii="Arial" w:hAnsi="Arial" w:cs="Arial"/>
          <w:sz w:val="22"/>
          <w:szCs w:val="22"/>
        </w:rPr>
      </w:pPr>
      <w:r w:rsidRPr="000B77EF">
        <w:rPr>
          <w:rFonts w:ascii="Arial" w:eastAsia="MS Mincho" w:hAnsi="Arial" w:cs="Arial"/>
          <w:sz w:val="22"/>
          <w:szCs w:val="22"/>
        </w:rPr>
        <w:lastRenderedPageBreak/>
        <w:t xml:space="preserve">Conditions of Assessment related to this achievement standard can be found at </w:t>
      </w:r>
      <w:hyperlink r:id="rId11" w:history="1">
        <w:r w:rsidRPr="000B77EF">
          <w:rPr>
            <w:rFonts w:ascii="Arial" w:eastAsia="MS Mincho" w:hAnsi="Arial" w:cs="Arial"/>
            <w:color w:val="0000FF"/>
            <w:sz w:val="22"/>
            <w:szCs w:val="22"/>
            <w:u w:val="single"/>
          </w:rPr>
          <w:t>http://ncea.tki.org.nz/Resources-for-Internally-Assessed-Achievement-Standards</w:t>
        </w:r>
      </w:hyperlink>
    </w:p>
    <w:p w:rsidR="00DC69BF" w:rsidRPr="00294CAB" w:rsidRDefault="00DC69BF" w:rsidP="00DC69BF">
      <w:pPr>
        <w:pStyle w:val="Normal1"/>
        <w:keepNext/>
        <w:spacing w:before="240" w:after="180"/>
        <w:rPr>
          <w:rFonts w:ascii="Arial" w:hAnsi="Arial" w:cs="Arial"/>
        </w:rPr>
      </w:pPr>
      <w:r w:rsidRPr="00294CAB">
        <w:rPr>
          <w:rFonts w:ascii="Arial" w:eastAsia="Arial" w:hAnsi="Arial" w:cs="Arial"/>
          <w:b/>
          <w:sz w:val="28"/>
          <w:szCs w:val="28"/>
        </w:rPr>
        <w:t>Resource requirements</w:t>
      </w:r>
    </w:p>
    <w:p w:rsidR="00DC69BF" w:rsidRPr="000B77EF" w:rsidRDefault="00DC69BF" w:rsidP="00DC69BF">
      <w:pPr>
        <w:pStyle w:val="Normal1"/>
        <w:tabs>
          <w:tab w:val="left" w:pos="397"/>
          <w:tab w:val="left" w:pos="794"/>
          <w:tab w:val="left" w:pos="1191"/>
        </w:tabs>
        <w:spacing w:before="120" w:after="120"/>
        <w:rPr>
          <w:rFonts w:ascii="Arial" w:eastAsia="Arial" w:hAnsi="Arial" w:cs="Arial"/>
          <w:sz w:val="22"/>
          <w:szCs w:val="22"/>
        </w:rPr>
      </w:pPr>
      <w:r w:rsidRPr="000B77EF">
        <w:rPr>
          <w:rFonts w:ascii="Arial" w:eastAsia="Arial" w:hAnsi="Arial" w:cs="Arial"/>
          <w:sz w:val="22"/>
          <w:szCs w:val="22"/>
        </w:rPr>
        <w:t>Access to the Internet and to relevant sources of information.</w:t>
      </w:r>
    </w:p>
    <w:p w:rsidR="00CC5F4D" w:rsidRPr="00294CAB" w:rsidRDefault="00CC5F4D" w:rsidP="000B77EF">
      <w:pPr>
        <w:pStyle w:val="Normal1"/>
        <w:tabs>
          <w:tab w:val="left" w:pos="397"/>
          <w:tab w:val="left" w:pos="794"/>
          <w:tab w:val="left" w:pos="1191"/>
        </w:tabs>
        <w:spacing w:before="240" w:after="180"/>
        <w:rPr>
          <w:rFonts w:ascii="Arial" w:eastAsia="Arial" w:hAnsi="Arial" w:cs="Arial"/>
          <w:b/>
          <w:sz w:val="28"/>
          <w:szCs w:val="28"/>
        </w:rPr>
      </w:pPr>
      <w:r w:rsidRPr="00294CAB">
        <w:rPr>
          <w:rFonts w:ascii="Arial" w:eastAsia="Arial" w:hAnsi="Arial" w:cs="Arial"/>
          <w:b/>
          <w:sz w:val="28"/>
          <w:szCs w:val="28"/>
        </w:rPr>
        <w:t>Additional information</w:t>
      </w:r>
    </w:p>
    <w:p w:rsidR="0000351B" w:rsidRPr="000B77EF" w:rsidRDefault="0000351B" w:rsidP="000B77EF">
      <w:pPr>
        <w:spacing w:before="120" w:after="120"/>
        <w:rPr>
          <w:rFonts w:ascii="Arial" w:hAnsi="Arial" w:cs="Arial"/>
          <w:sz w:val="22"/>
          <w:szCs w:val="22"/>
        </w:rPr>
      </w:pPr>
      <w:r w:rsidRPr="000B77EF">
        <w:rPr>
          <w:rFonts w:ascii="Arial" w:hAnsi="Arial" w:cs="Arial"/>
          <w:sz w:val="22"/>
          <w:szCs w:val="22"/>
        </w:rPr>
        <w:t xml:space="preserve">If you are choosing an agribusiness context for this assessment, there is no expectation to cover all seven primary industries. </w:t>
      </w:r>
    </w:p>
    <w:p w:rsidR="00CC5F4D" w:rsidRPr="00294CAB" w:rsidRDefault="00CC5F4D" w:rsidP="00DC69BF">
      <w:pPr>
        <w:pStyle w:val="Normal1"/>
        <w:tabs>
          <w:tab w:val="left" w:pos="397"/>
          <w:tab w:val="left" w:pos="794"/>
          <w:tab w:val="left" w:pos="1191"/>
        </w:tabs>
        <w:spacing w:before="120" w:after="120"/>
        <w:rPr>
          <w:rFonts w:ascii="Arial" w:eastAsia="Arial" w:hAnsi="Arial" w:cs="Arial"/>
        </w:rPr>
      </w:pPr>
    </w:p>
    <w:p w:rsidR="00294CAB" w:rsidRDefault="00294CAB" w:rsidP="00CC5F4D">
      <w:pPr>
        <w:spacing w:after="160" w:line="259" w:lineRule="auto"/>
        <w:rPr>
          <w:rFonts w:ascii="Arial" w:eastAsia="Arial" w:hAnsi="Arial" w:cs="Arial"/>
          <w:sz w:val="22"/>
          <w:szCs w:val="22"/>
        </w:rPr>
        <w:sectPr w:rsidR="00294CAB" w:rsidSect="002E3F59">
          <w:pgSz w:w="11904" w:h="16834" w:code="9"/>
          <w:pgMar w:top="1440" w:right="1440" w:bottom="1440" w:left="1440" w:header="720" w:footer="720" w:gutter="0"/>
          <w:cols w:space="720"/>
          <w:docGrid w:linePitch="326"/>
        </w:sectPr>
      </w:pPr>
    </w:p>
    <w:p w:rsidR="005830F1" w:rsidRPr="000B77EF" w:rsidRDefault="00294CAB" w:rsidP="007A12D6">
      <w:pPr>
        <w:pStyle w:val="NCEAHeaderboxed"/>
        <w:pBdr>
          <w:top w:val="single" w:sz="4" w:space="1" w:color="auto"/>
          <w:left w:val="single" w:sz="4" w:space="4" w:color="auto"/>
          <w:bottom w:val="single" w:sz="4" w:space="1" w:color="auto"/>
          <w:right w:val="single" w:sz="4" w:space="4" w:color="auto"/>
        </w:pBdr>
        <w:spacing w:after="200"/>
        <w:rPr>
          <w:rFonts w:ascii="Arial" w:hAnsi="Arial"/>
          <w:szCs w:val="32"/>
        </w:rPr>
      </w:pPr>
      <w:r w:rsidRPr="000B77EF">
        <w:rPr>
          <w:rFonts w:ascii="Arial" w:eastAsia="Arial" w:hAnsi="Arial"/>
          <w:szCs w:val="32"/>
        </w:rPr>
        <w:t xml:space="preserve">Internal </w:t>
      </w:r>
      <w:r w:rsidR="005830F1" w:rsidRPr="000B77EF">
        <w:rPr>
          <w:rFonts w:ascii="Arial" w:hAnsi="Arial"/>
          <w:szCs w:val="32"/>
        </w:rPr>
        <w:t>Assessment Resource</w:t>
      </w:r>
    </w:p>
    <w:p w:rsidR="00B325B9" w:rsidRPr="000B77EF" w:rsidRDefault="00B325B9" w:rsidP="00294CAB">
      <w:pPr>
        <w:pStyle w:val="NCEAHeadInfoL2"/>
        <w:tabs>
          <w:tab w:val="left" w:pos="3261"/>
        </w:tabs>
        <w:rPr>
          <w:b w:val="0"/>
          <w:szCs w:val="28"/>
        </w:rPr>
      </w:pPr>
      <w:r w:rsidRPr="000B77EF">
        <w:rPr>
          <w:szCs w:val="28"/>
        </w:rPr>
        <w:t>Achievement standard:</w:t>
      </w:r>
      <w:r w:rsidRPr="000B77EF">
        <w:rPr>
          <w:szCs w:val="28"/>
        </w:rPr>
        <w:tab/>
      </w:r>
      <w:r w:rsidR="000278BB" w:rsidRPr="000B77EF">
        <w:rPr>
          <w:b w:val="0"/>
          <w:szCs w:val="28"/>
        </w:rPr>
        <w:t>91869</w:t>
      </w:r>
    </w:p>
    <w:p w:rsidR="00B325B9" w:rsidRPr="000B77EF" w:rsidRDefault="00B325B9" w:rsidP="00294CAB">
      <w:pPr>
        <w:pStyle w:val="NCEAHeadInfoL2"/>
        <w:tabs>
          <w:tab w:val="left" w:pos="3261"/>
        </w:tabs>
        <w:ind w:left="3261" w:hanging="3261"/>
        <w:rPr>
          <w:b w:val="0"/>
          <w:szCs w:val="28"/>
        </w:rPr>
      </w:pPr>
      <w:r w:rsidRPr="000B77EF">
        <w:rPr>
          <w:szCs w:val="28"/>
        </w:rPr>
        <w:t>Standard title:</w:t>
      </w:r>
      <w:r w:rsidRPr="000B77EF">
        <w:rPr>
          <w:b w:val="0"/>
          <w:szCs w:val="28"/>
        </w:rPr>
        <w:tab/>
        <w:t xml:space="preserve">Analyse future proofing strategies to ensure long term viability of a </w:t>
      </w:r>
      <w:r w:rsidR="00C63A62" w:rsidRPr="000B77EF">
        <w:rPr>
          <w:b w:val="0"/>
          <w:szCs w:val="28"/>
        </w:rPr>
        <w:t>business</w:t>
      </w:r>
    </w:p>
    <w:p w:rsidR="00B325B9" w:rsidRPr="000B77EF" w:rsidRDefault="00B325B9" w:rsidP="00294CAB">
      <w:pPr>
        <w:pStyle w:val="NCEAHeadInfoL2"/>
        <w:tabs>
          <w:tab w:val="left" w:pos="3261"/>
        </w:tabs>
        <w:rPr>
          <w:b w:val="0"/>
          <w:szCs w:val="28"/>
        </w:rPr>
      </w:pPr>
      <w:r w:rsidRPr="000B77EF">
        <w:rPr>
          <w:szCs w:val="28"/>
        </w:rPr>
        <w:t xml:space="preserve">Credits: </w:t>
      </w:r>
      <w:r w:rsidRPr="000B77EF">
        <w:rPr>
          <w:szCs w:val="28"/>
        </w:rPr>
        <w:tab/>
      </w:r>
      <w:r w:rsidRPr="000B77EF">
        <w:rPr>
          <w:b w:val="0"/>
          <w:szCs w:val="28"/>
        </w:rPr>
        <w:t xml:space="preserve">4 </w:t>
      </w:r>
    </w:p>
    <w:p w:rsidR="00B325B9" w:rsidRPr="000B77EF" w:rsidRDefault="00B325B9" w:rsidP="00294CAB">
      <w:pPr>
        <w:pStyle w:val="NCEAHeadInfoL2"/>
        <w:tabs>
          <w:tab w:val="left" w:pos="3261"/>
        </w:tabs>
        <w:rPr>
          <w:b w:val="0"/>
          <w:szCs w:val="28"/>
        </w:rPr>
      </w:pPr>
      <w:r w:rsidRPr="000B77EF">
        <w:rPr>
          <w:szCs w:val="28"/>
        </w:rPr>
        <w:t xml:space="preserve">Resource title: </w:t>
      </w:r>
      <w:r w:rsidRPr="000B77EF">
        <w:rPr>
          <w:szCs w:val="28"/>
        </w:rPr>
        <w:tab/>
      </w:r>
      <w:r w:rsidR="00A80257" w:rsidRPr="000B77EF">
        <w:rPr>
          <w:b w:val="0"/>
          <w:szCs w:val="28"/>
        </w:rPr>
        <w:t>What’s that stink?</w:t>
      </w:r>
    </w:p>
    <w:p w:rsidR="00B325B9" w:rsidRPr="000B77EF" w:rsidRDefault="00B325B9" w:rsidP="00294CAB">
      <w:pPr>
        <w:pStyle w:val="NCEAHeadInfoL2"/>
        <w:tabs>
          <w:tab w:val="left" w:pos="3261"/>
        </w:tabs>
        <w:rPr>
          <w:b w:val="0"/>
          <w:szCs w:val="28"/>
        </w:rPr>
      </w:pPr>
      <w:r w:rsidRPr="000B77EF">
        <w:rPr>
          <w:szCs w:val="28"/>
          <w:lang w:val="en-AU"/>
        </w:rPr>
        <w:t xml:space="preserve">Resource reference: </w:t>
      </w:r>
      <w:r w:rsidRPr="000B77EF">
        <w:rPr>
          <w:szCs w:val="28"/>
          <w:lang w:val="en-AU"/>
        </w:rPr>
        <w:tab/>
      </w:r>
      <w:r w:rsidR="007E6A27" w:rsidRPr="000B77EF">
        <w:rPr>
          <w:b w:val="0"/>
          <w:szCs w:val="28"/>
        </w:rPr>
        <w:t xml:space="preserve">Agribusiness </w:t>
      </w:r>
      <w:r w:rsidRPr="000B77EF">
        <w:rPr>
          <w:b w:val="0"/>
          <w:szCs w:val="28"/>
        </w:rPr>
        <w:t>3.</w:t>
      </w:r>
      <w:r w:rsidR="000278BB" w:rsidRPr="000B77EF">
        <w:rPr>
          <w:b w:val="0"/>
          <w:szCs w:val="28"/>
        </w:rPr>
        <w:t>8</w:t>
      </w:r>
      <w:r w:rsidR="00CD7018" w:rsidRPr="000B77EF">
        <w:rPr>
          <w:b w:val="0"/>
          <w:szCs w:val="28"/>
        </w:rPr>
        <w:t>A</w:t>
      </w:r>
      <w:r w:rsidRPr="000B77EF">
        <w:rPr>
          <w:b w:val="0"/>
          <w:szCs w:val="28"/>
        </w:rPr>
        <w:t xml:space="preserve"> Version 1</w:t>
      </w:r>
    </w:p>
    <w:p w:rsidR="005830F1" w:rsidRPr="00294CAB" w:rsidRDefault="005830F1" w:rsidP="005830F1">
      <w:pPr>
        <w:pStyle w:val="NCEAInstructionsbanner"/>
      </w:pPr>
      <w:r w:rsidRPr="00294CAB">
        <w:t>Student instructions</w:t>
      </w:r>
    </w:p>
    <w:p w:rsidR="00DC69BF" w:rsidRPr="00294CAB" w:rsidRDefault="00DC69BF" w:rsidP="00DC69BF">
      <w:pPr>
        <w:pStyle w:val="Normal1"/>
        <w:keepNext/>
        <w:spacing w:before="240" w:after="180"/>
        <w:rPr>
          <w:rFonts w:ascii="Arial" w:hAnsi="Arial" w:cs="Arial"/>
        </w:rPr>
      </w:pPr>
      <w:r w:rsidRPr="00294CAB">
        <w:rPr>
          <w:rFonts w:ascii="Arial" w:eastAsia="Arial" w:hAnsi="Arial" w:cs="Arial"/>
          <w:b/>
          <w:sz w:val="28"/>
          <w:szCs w:val="28"/>
        </w:rPr>
        <w:t>Introduction</w:t>
      </w:r>
    </w:p>
    <w:p w:rsidR="00341B63" w:rsidRPr="000B77EF" w:rsidRDefault="00503042" w:rsidP="00C63A62">
      <w:pPr>
        <w:pStyle w:val="NCEAbodytext"/>
        <w:rPr>
          <w:rFonts w:ascii="Arial" w:hAnsi="Arial"/>
          <w:sz w:val="22"/>
          <w:szCs w:val="22"/>
          <w:lang w:val="en-AU"/>
        </w:rPr>
      </w:pPr>
      <w:r w:rsidRPr="000B77EF">
        <w:rPr>
          <w:rFonts w:ascii="Arial" w:hAnsi="Arial"/>
          <w:sz w:val="22"/>
          <w:szCs w:val="22"/>
        </w:rPr>
        <w:t xml:space="preserve">This assessment activity </w:t>
      </w:r>
      <w:r w:rsidR="00B325B9" w:rsidRPr="000B77EF">
        <w:rPr>
          <w:rFonts w:ascii="Arial" w:hAnsi="Arial"/>
          <w:sz w:val="22"/>
          <w:szCs w:val="22"/>
          <w:lang w:val="en-AU"/>
        </w:rPr>
        <w:t>requires you to analy</w:t>
      </w:r>
      <w:r w:rsidR="00C63A62" w:rsidRPr="000B77EF">
        <w:rPr>
          <w:rFonts w:ascii="Arial" w:hAnsi="Arial"/>
          <w:sz w:val="22"/>
          <w:szCs w:val="22"/>
          <w:lang w:val="en-AU"/>
        </w:rPr>
        <w:t xml:space="preserve">se future proofing strategies </w:t>
      </w:r>
      <w:r w:rsidR="00D33F21" w:rsidRPr="000B77EF">
        <w:rPr>
          <w:rFonts w:ascii="Arial" w:hAnsi="Arial"/>
          <w:sz w:val="22"/>
          <w:szCs w:val="22"/>
          <w:lang w:val="en-GB"/>
        </w:rPr>
        <w:t>to ensure the long term viability of a</w:t>
      </w:r>
      <w:r w:rsidR="00B82A41" w:rsidRPr="000B77EF">
        <w:rPr>
          <w:rFonts w:ascii="Arial" w:hAnsi="Arial"/>
          <w:sz w:val="22"/>
          <w:szCs w:val="22"/>
          <w:lang w:val="en-GB"/>
        </w:rPr>
        <w:t>n</w:t>
      </w:r>
      <w:r w:rsidR="00292177" w:rsidRPr="000B77EF">
        <w:rPr>
          <w:rFonts w:ascii="Arial" w:hAnsi="Arial"/>
          <w:sz w:val="22"/>
          <w:szCs w:val="22"/>
          <w:lang w:val="en-GB"/>
        </w:rPr>
        <w:t xml:space="preserve"> </w:t>
      </w:r>
      <w:r w:rsidR="009864C6" w:rsidRPr="000B77EF">
        <w:rPr>
          <w:rFonts w:ascii="Arial" w:hAnsi="Arial"/>
          <w:sz w:val="22"/>
          <w:szCs w:val="22"/>
          <w:lang w:val="en-GB"/>
        </w:rPr>
        <w:t xml:space="preserve">identified </w:t>
      </w:r>
      <w:r w:rsidR="00B03958" w:rsidRPr="000B77EF">
        <w:rPr>
          <w:rFonts w:ascii="Arial" w:hAnsi="Arial"/>
          <w:sz w:val="22"/>
          <w:szCs w:val="22"/>
          <w:lang w:val="en-GB"/>
        </w:rPr>
        <w:t xml:space="preserve">kiwifruit </w:t>
      </w:r>
      <w:r w:rsidR="00292177" w:rsidRPr="000B77EF">
        <w:rPr>
          <w:rFonts w:ascii="Arial" w:hAnsi="Arial"/>
          <w:sz w:val="22"/>
          <w:szCs w:val="22"/>
          <w:lang w:val="en-GB"/>
        </w:rPr>
        <w:t>orchard</w:t>
      </w:r>
      <w:r w:rsidR="00D33F21" w:rsidRPr="000B77EF">
        <w:rPr>
          <w:rFonts w:ascii="Arial" w:hAnsi="Arial"/>
          <w:sz w:val="22"/>
          <w:szCs w:val="22"/>
          <w:lang w:val="en-GB"/>
        </w:rPr>
        <w:t xml:space="preserve"> business. </w:t>
      </w:r>
    </w:p>
    <w:p w:rsidR="000B77EF" w:rsidRDefault="00503042" w:rsidP="000B77EF">
      <w:pPr>
        <w:pStyle w:val="NCEAbodytext"/>
      </w:pPr>
      <w:r w:rsidRPr="000B77EF">
        <w:rPr>
          <w:rFonts w:ascii="Arial" w:hAnsi="Arial"/>
          <w:sz w:val="22"/>
          <w:szCs w:val="22"/>
          <w:lang w:val="en-AU"/>
        </w:rPr>
        <w:t xml:space="preserve">You are going to be assessed on how comprehensively you </w:t>
      </w:r>
      <w:r w:rsidR="00D33F21" w:rsidRPr="000B77EF">
        <w:rPr>
          <w:rFonts w:ascii="Arial" w:hAnsi="Arial"/>
          <w:sz w:val="22"/>
          <w:szCs w:val="22"/>
          <w:lang w:val="en-AU"/>
        </w:rPr>
        <w:t xml:space="preserve">analyse future proofing strategies to ensure </w:t>
      </w:r>
      <w:r w:rsidR="000278BB" w:rsidRPr="000B77EF">
        <w:rPr>
          <w:rFonts w:ascii="Arial" w:hAnsi="Arial"/>
          <w:sz w:val="22"/>
          <w:szCs w:val="22"/>
          <w:lang w:val="en-AU"/>
        </w:rPr>
        <w:t>long</w:t>
      </w:r>
      <w:r w:rsidR="00AC28AC" w:rsidRPr="000B77EF">
        <w:rPr>
          <w:rFonts w:ascii="Arial" w:hAnsi="Arial"/>
          <w:sz w:val="22"/>
          <w:szCs w:val="22"/>
          <w:lang w:val="en-AU"/>
        </w:rPr>
        <w:t xml:space="preserve"> </w:t>
      </w:r>
      <w:r w:rsidR="000278BB" w:rsidRPr="000B77EF">
        <w:rPr>
          <w:rFonts w:ascii="Arial" w:hAnsi="Arial"/>
          <w:sz w:val="22"/>
          <w:szCs w:val="22"/>
          <w:lang w:val="en-AU"/>
        </w:rPr>
        <w:t>term</w:t>
      </w:r>
      <w:r w:rsidR="00D33F21" w:rsidRPr="000B77EF">
        <w:rPr>
          <w:rFonts w:ascii="Arial" w:hAnsi="Arial"/>
          <w:sz w:val="22"/>
          <w:szCs w:val="22"/>
          <w:lang w:val="en-AU"/>
        </w:rPr>
        <w:t xml:space="preserve"> viability of </w:t>
      </w:r>
      <w:r w:rsidR="00B03958" w:rsidRPr="000B77EF">
        <w:rPr>
          <w:rFonts w:ascii="Arial" w:hAnsi="Arial"/>
          <w:sz w:val="22"/>
          <w:szCs w:val="22"/>
          <w:lang w:val="en-AU"/>
        </w:rPr>
        <w:t>the</w:t>
      </w:r>
      <w:r w:rsidR="00D33F21" w:rsidRPr="000B77EF">
        <w:rPr>
          <w:rFonts w:ascii="Arial" w:hAnsi="Arial"/>
          <w:sz w:val="22"/>
          <w:szCs w:val="22"/>
          <w:lang w:val="en-AU"/>
        </w:rPr>
        <w:t xml:space="preserve"> business.</w:t>
      </w:r>
    </w:p>
    <w:p w:rsidR="000B77EF" w:rsidRPr="0051205E" w:rsidRDefault="000B77EF" w:rsidP="000B77EF">
      <w:pPr>
        <w:pStyle w:val="NCEAAnnotations"/>
      </w:pPr>
      <w:r>
        <w:t>Teacher note: Insert due dates and timeframes</w:t>
      </w:r>
    </w:p>
    <w:p w:rsidR="00DC69BF" w:rsidRPr="000B77EF" w:rsidRDefault="00DC69BF" w:rsidP="00DC69BF">
      <w:pPr>
        <w:pStyle w:val="Normal1"/>
        <w:keepNext/>
        <w:spacing w:before="240" w:after="180"/>
        <w:rPr>
          <w:rFonts w:ascii="Arial" w:eastAsia="Arial" w:hAnsi="Arial" w:cs="Arial"/>
          <w:b/>
          <w:sz w:val="28"/>
          <w:szCs w:val="28"/>
        </w:rPr>
      </w:pPr>
      <w:r w:rsidRPr="000B77EF">
        <w:rPr>
          <w:rFonts w:ascii="Arial" w:eastAsia="Arial" w:hAnsi="Arial" w:cs="Arial"/>
          <w:b/>
          <w:sz w:val="28"/>
          <w:szCs w:val="28"/>
        </w:rPr>
        <w:t xml:space="preserve">Task </w:t>
      </w:r>
    </w:p>
    <w:p w:rsidR="00C63A62" w:rsidRPr="000B77EF" w:rsidRDefault="000278BB" w:rsidP="00C63A62">
      <w:pPr>
        <w:pStyle w:val="NCEAbodytext"/>
        <w:rPr>
          <w:rFonts w:ascii="Arial" w:hAnsi="Arial"/>
          <w:sz w:val="22"/>
          <w:szCs w:val="22"/>
          <w:lang w:val="en-AU"/>
        </w:rPr>
      </w:pPr>
      <w:r w:rsidRPr="000B77EF">
        <w:rPr>
          <w:rFonts w:ascii="Arial" w:hAnsi="Arial"/>
          <w:sz w:val="22"/>
          <w:szCs w:val="22"/>
          <w:lang w:val="en-AU"/>
        </w:rPr>
        <w:t>At present, t</w:t>
      </w:r>
      <w:r w:rsidR="00C63A62" w:rsidRPr="000B77EF">
        <w:rPr>
          <w:rFonts w:ascii="Arial" w:hAnsi="Arial"/>
          <w:sz w:val="22"/>
          <w:szCs w:val="22"/>
          <w:lang w:val="en-AU"/>
        </w:rPr>
        <w:t>he biggest biosecurity threat to kiwifruit growers is the Brown Marmorated Stink Bug.  It is currently not established in New Zealand due to a number of on and off-orchard strategies. Kiwifruit growers know that they need to future proof by implement</w:t>
      </w:r>
      <w:r w:rsidR="00092493">
        <w:rPr>
          <w:rFonts w:ascii="Arial" w:hAnsi="Arial"/>
          <w:sz w:val="22"/>
          <w:szCs w:val="22"/>
          <w:lang w:val="en-AU"/>
        </w:rPr>
        <w:t>ing</w:t>
      </w:r>
      <w:r w:rsidR="00C63A62" w:rsidRPr="000B77EF">
        <w:rPr>
          <w:rFonts w:ascii="Arial" w:hAnsi="Arial"/>
          <w:sz w:val="22"/>
          <w:szCs w:val="22"/>
          <w:lang w:val="en-AU"/>
        </w:rPr>
        <w:t xml:space="preserve"> biosecurity strategies on their orchards to ensure the long term viability of their businesses. </w:t>
      </w:r>
    </w:p>
    <w:p w:rsidR="00D33F21" w:rsidRPr="000B77EF" w:rsidRDefault="00503042" w:rsidP="00D33F21">
      <w:pPr>
        <w:pStyle w:val="NCEAbodytext"/>
        <w:rPr>
          <w:rFonts w:ascii="Arial" w:hAnsi="Arial"/>
          <w:sz w:val="22"/>
          <w:szCs w:val="22"/>
          <w:lang w:val="en-AU"/>
        </w:rPr>
      </w:pPr>
      <w:r w:rsidRPr="000B77EF">
        <w:rPr>
          <w:rFonts w:ascii="Arial" w:hAnsi="Arial"/>
          <w:sz w:val="22"/>
          <w:szCs w:val="22"/>
        </w:rPr>
        <w:t xml:space="preserve">You will need to </w:t>
      </w:r>
      <w:r w:rsidR="00D33F21" w:rsidRPr="000B77EF">
        <w:rPr>
          <w:rFonts w:ascii="Arial" w:hAnsi="Arial"/>
          <w:sz w:val="22"/>
          <w:szCs w:val="22"/>
        </w:rPr>
        <w:t xml:space="preserve">comprehensively </w:t>
      </w:r>
      <w:r w:rsidR="00D33F21" w:rsidRPr="000B77EF">
        <w:rPr>
          <w:rFonts w:ascii="Arial" w:hAnsi="Arial"/>
          <w:sz w:val="22"/>
          <w:szCs w:val="22"/>
          <w:lang w:val="en-AU"/>
        </w:rPr>
        <w:t>analyse future proofing strategies to ensure long term viability of a</w:t>
      </w:r>
      <w:r w:rsidR="00B03958" w:rsidRPr="000B77EF">
        <w:rPr>
          <w:rFonts w:ascii="Arial" w:hAnsi="Arial"/>
          <w:sz w:val="22"/>
          <w:szCs w:val="22"/>
          <w:lang w:val="en-AU"/>
        </w:rPr>
        <w:t xml:space="preserve"> kiwifruit</w:t>
      </w:r>
      <w:r w:rsidR="00C63A62" w:rsidRPr="000B77EF">
        <w:rPr>
          <w:rFonts w:ascii="Arial" w:hAnsi="Arial"/>
          <w:sz w:val="22"/>
          <w:szCs w:val="22"/>
          <w:lang w:val="en-AU"/>
        </w:rPr>
        <w:t xml:space="preserve"> orchard</w:t>
      </w:r>
      <w:r w:rsidR="00D33F21" w:rsidRPr="000B77EF">
        <w:rPr>
          <w:rFonts w:ascii="Arial" w:hAnsi="Arial"/>
          <w:sz w:val="22"/>
          <w:szCs w:val="22"/>
          <w:lang w:val="en-AU"/>
        </w:rPr>
        <w:t xml:space="preserve"> business</w:t>
      </w:r>
      <w:r w:rsidR="00B03958" w:rsidRPr="000B77EF">
        <w:rPr>
          <w:rFonts w:ascii="Arial" w:hAnsi="Arial"/>
          <w:sz w:val="22"/>
          <w:szCs w:val="22"/>
          <w:lang w:val="en-AU"/>
        </w:rPr>
        <w:t xml:space="preserve"> in relation to the Brown Marmorated Stink Bug</w:t>
      </w:r>
      <w:r w:rsidR="00D33F21" w:rsidRPr="000B77EF">
        <w:rPr>
          <w:rFonts w:ascii="Arial" w:hAnsi="Arial"/>
          <w:sz w:val="22"/>
          <w:szCs w:val="22"/>
          <w:lang w:val="en-AU"/>
        </w:rPr>
        <w:t>,</w:t>
      </w:r>
      <w:r w:rsidR="00C63A62" w:rsidRPr="000B77EF">
        <w:rPr>
          <w:rFonts w:ascii="Arial" w:hAnsi="Arial"/>
          <w:sz w:val="22"/>
          <w:szCs w:val="22"/>
          <w:lang w:val="en-AU"/>
        </w:rPr>
        <w:t xml:space="preserve"> and</w:t>
      </w:r>
      <w:r w:rsidR="00D33F21" w:rsidRPr="000B77EF">
        <w:rPr>
          <w:rFonts w:ascii="Arial" w:hAnsi="Arial"/>
          <w:sz w:val="22"/>
          <w:szCs w:val="22"/>
          <w:lang w:val="en-AU"/>
        </w:rPr>
        <w:t xml:space="preserve"> select and justify one strategy that best meets the future needs of </w:t>
      </w:r>
      <w:r w:rsidR="00C63A62" w:rsidRPr="000B77EF">
        <w:rPr>
          <w:rFonts w:ascii="Arial" w:hAnsi="Arial"/>
          <w:sz w:val="22"/>
          <w:szCs w:val="22"/>
          <w:lang w:val="en-AU"/>
        </w:rPr>
        <w:t>the business:</w:t>
      </w:r>
    </w:p>
    <w:p w:rsidR="00E43698" w:rsidRPr="000B77EF" w:rsidRDefault="009864C6" w:rsidP="000B77EF">
      <w:pPr>
        <w:pStyle w:val="NCEABulletssub"/>
        <w:tabs>
          <w:tab w:val="clear" w:pos="1071"/>
          <w:tab w:val="left" w:pos="714"/>
        </w:tabs>
        <w:ind w:left="714" w:hanging="357"/>
        <w:rPr>
          <w:rFonts w:ascii="Arial" w:hAnsi="Arial" w:cs="Arial"/>
          <w:szCs w:val="22"/>
        </w:rPr>
      </w:pPr>
      <w:r w:rsidRPr="000B77EF">
        <w:rPr>
          <w:rFonts w:ascii="Arial" w:hAnsi="Arial" w:cs="Arial"/>
          <w:szCs w:val="22"/>
        </w:rPr>
        <w:t xml:space="preserve">Identify </w:t>
      </w:r>
      <w:r w:rsidR="00E43698" w:rsidRPr="000B77EF">
        <w:rPr>
          <w:rFonts w:ascii="Arial" w:hAnsi="Arial" w:cs="Arial"/>
          <w:szCs w:val="22"/>
        </w:rPr>
        <w:t xml:space="preserve">the future needs of </w:t>
      </w:r>
      <w:r w:rsidRPr="000B77EF">
        <w:rPr>
          <w:rFonts w:ascii="Arial" w:hAnsi="Arial" w:cs="Arial"/>
          <w:szCs w:val="22"/>
        </w:rPr>
        <w:t>the</w:t>
      </w:r>
      <w:r w:rsidR="00B03958" w:rsidRPr="000B77EF">
        <w:rPr>
          <w:rFonts w:ascii="Arial" w:hAnsi="Arial" w:cs="Arial"/>
          <w:szCs w:val="22"/>
        </w:rPr>
        <w:t xml:space="preserve"> kiwifruit</w:t>
      </w:r>
      <w:r w:rsidR="00292177" w:rsidRPr="000B77EF">
        <w:rPr>
          <w:rFonts w:ascii="Arial" w:hAnsi="Arial" w:cs="Arial"/>
          <w:szCs w:val="22"/>
        </w:rPr>
        <w:t xml:space="preserve"> orchar</w:t>
      </w:r>
      <w:r w:rsidRPr="000B77EF">
        <w:rPr>
          <w:rFonts w:ascii="Arial" w:hAnsi="Arial" w:cs="Arial"/>
          <w:szCs w:val="22"/>
        </w:rPr>
        <w:t>d.</w:t>
      </w:r>
    </w:p>
    <w:p w:rsidR="00E43698" w:rsidRPr="000B77EF" w:rsidRDefault="000278BB" w:rsidP="000B77EF">
      <w:pPr>
        <w:pStyle w:val="NCEABulletssub"/>
        <w:tabs>
          <w:tab w:val="clear" w:pos="1071"/>
          <w:tab w:val="left" w:pos="714"/>
        </w:tabs>
        <w:ind w:left="714" w:hanging="357"/>
        <w:rPr>
          <w:rFonts w:ascii="Arial" w:hAnsi="Arial" w:cs="Arial"/>
          <w:szCs w:val="22"/>
        </w:rPr>
      </w:pPr>
      <w:r w:rsidRPr="000B77EF">
        <w:rPr>
          <w:rFonts w:ascii="Arial" w:hAnsi="Arial" w:cs="Arial"/>
          <w:szCs w:val="22"/>
        </w:rPr>
        <w:t>Thoroughly e</w:t>
      </w:r>
      <w:r w:rsidR="00AB0189" w:rsidRPr="000B77EF">
        <w:rPr>
          <w:rFonts w:ascii="Arial" w:hAnsi="Arial" w:cs="Arial"/>
          <w:szCs w:val="22"/>
        </w:rPr>
        <w:t>xplain</w:t>
      </w:r>
      <w:r w:rsidR="00584A43" w:rsidRPr="000B77EF">
        <w:rPr>
          <w:rFonts w:ascii="Arial" w:hAnsi="Arial" w:cs="Arial"/>
          <w:szCs w:val="22"/>
        </w:rPr>
        <w:t xml:space="preserve"> </w:t>
      </w:r>
      <w:r w:rsidR="00843BFD" w:rsidRPr="000B77EF">
        <w:rPr>
          <w:rFonts w:ascii="Arial" w:hAnsi="Arial" w:cs="Arial"/>
          <w:szCs w:val="22"/>
        </w:rPr>
        <w:t xml:space="preserve">biosecurity </w:t>
      </w:r>
      <w:r w:rsidR="00E43698" w:rsidRPr="000B77EF">
        <w:rPr>
          <w:rFonts w:ascii="Arial" w:hAnsi="Arial" w:cs="Arial"/>
          <w:szCs w:val="22"/>
        </w:rPr>
        <w:t xml:space="preserve">future proofing strategies that </w:t>
      </w:r>
      <w:r w:rsidR="00B03958" w:rsidRPr="000B77EF">
        <w:rPr>
          <w:rFonts w:ascii="Arial" w:hAnsi="Arial" w:cs="Arial"/>
          <w:szCs w:val="22"/>
        </w:rPr>
        <w:t>the</w:t>
      </w:r>
      <w:r w:rsidR="00292177" w:rsidRPr="000B77EF">
        <w:rPr>
          <w:rFonts w:ascii="Arial" w:hAnsi="Arial" w:cs="Arial"/>
          <w:szCs w:val="22"/>
        </w:rPr>
        <w:t xml:space="preserve"> </w:t>
      </w:r>
      <w:r w:rsidR="00E43698" w:rsidRPr="000B77EF">
        <w:rPr>
          <w:rFonts w:ascii="Arial" w:hAnsi="Arial" w:cs="Arial"/>
          <w:szCs w:val="22"/>
        </w:rPr>
        <w:t>business could us</w:t>
      </w:r>
      <w:r w:rsidR="00C63A62" w:rsidRPr="000B77EF">
        <w:rPr>
          <w:rFonts w:ascii="Arial" w:hAnsi="Arial" w:cs="Arial"/>
          <w:szCs w:val="22"/>
        </w:rPr>
        <w:t>e to ensure long term viability</w:t>
      </w:r>
      <w:r w:rsidR="000B77EF">
        <w:rPr>
          <w:rFonts w:ascii="Arial" w:hAnsi="Arial" w:cs="Arial"/>
          <w:szCs w:val="22"/>
        </w:rPr>
        <w:t>.</w:t>
      </w:r>
    </w:p>
    <w:p w:rsidR="004A38CE" w:rsidRPr="000B77EF" w:rsidRDefault="00E43698" w:rsidP="000B77EF">
      <w:pPr>
        <w:pStyle w:val="NCEABulletssub"/>
        <w:tabs>
          <w:tab w:val="clear" w:pos="1071"/>
          <w:tab w:val="left" w:pos="714"/>
        </w:tabs>
        <w:ind w:left="714" w:hanging="357"/>
        <w:rPr>
          <w:rFonts w:ascii="Arial" w:hAnsi="Arial" w:cs="Arial"/>
          <w:szCs w:val="22"/>
        </w:rPr>
      </w:pPr>
      <w:r w:rsidRPr="000B77EF">
        <w:rPr>
          <w:rFonts w:ascii="Arial" w:hAnsi="Arial" w:cs="Arial"/>
          <w:szCs w:val="22"/>
        </w:rPr>
        <w:t>Recommend the strategy that best meets the</w:t>
      </w:r>
      <w:r w:rsidR="00C63A62" w:rsidRPr="000B77EF">
        <w:rPr>
          <w:rFonts w:ascii="Arial" w:hAnsi="Arial" w:cs="Arial"/>
          <w:szCs w:val="22"/>
        </w:rPr>
        <w:t xml:space="preserve"> future needs of the business</w:t>
      </w:r>
      <w:r w:rsidR="000B77EF">
        <w:rPr>
          <w:rFonts w:ascii="Arial" w:hAnsi="Arial" w:cs="Arial"/>
          <w:szCs w:val="22"/>
        </w:rPr>
        <w:t>.</w:t>
      </w:r>
    </w:p>
    <w:p w:rsidR="00D97218" w:rsidRPr="000B77EF" w:rsidRDefault="00E43698" w:rsidP="000B77EF">
      <w:pPr>
        <w:pStyle w:val="NCEABulletssub"/>
        <w:tabs>
          <w:tab w:val="clear" w:pos="1071"/>
          <w:tab w:val="left" w:pos="714"/>
        </w:tabs>
        <w:ind w:left="714" w:hanging="357"/>
        <w:rPr>
          <w:rFonts w:ascii="Arial" w:hAnsi="Arial" w:cs="Arial"/>
          <w:szCs w:val="22"/>
        </w:rPr>
      </w:pPr>
      <w:r w:rsidRPr="000B77EF">
        <w:rPr>
          <w:rFonts w:ascii="Arial" w:hAnsi="Arial" w:cs="Arial"/>
          <w:szCs w:val="22"/>
        </w:rPr>
        <w:t>Evaluate and justify the best strategy that meets the future needs of the</w:t>
      </w:r>
      <w:r w:rsidR="00AC28AC" w:rsidRPr="000B77EF">
        <w:rPr>
          <w:rFonts w:ascii="Arial" w:hAnsi="Arial" w:cs="Arial"/>
          <w:szCs w:val="22"/>
        </w:rPr>
        <w:t xml:space="preserve"> </w:t>
      </w:r>
      <w:r w:rsidRPr="000B77EF">
        <w:rPr>
          <w:rFonts w:ascii="Arial" w:hAnsi="Arial" w:cs="Arial"/>
          <w:szCs w:val="22"/>
        </w:rPr>
        <w:t xml:space="preserve">business </w:t>
      </w:r>
      <w:r w:rsidR="00C63A62" w:rsidRPr="000B77EF">
        <w:rPr>
          <w:rFonts w:ascii="Arial" w:hAnsi="Arial" w:cs="Arial"/>
          <w:szCs w:val="22"/>
        </w:rPr>
        <w:t>ensuring long term viability</w:t>
      </w:r>
      <w:r w:rsidR="000B77EF">
        <w:rPr>
          <w:rFonts w:ascii="Arial" w:hAnsi="Arial" w:cs="Arial"/>
          <w:szCs w:val="22"/>
        </w:rPr>
        <w:t>.</w:t>
      </w:r>
    </w:p>
    <w:p w:rsidR="00A42AA9" w:rsidRPr="000B77EF" w:rsidRDefault="00A42AA9" w:rsidP="000B77EF">
      <w:pPr>
        <w:pStyle w:val="NCEABulletssub"/>
        <w:tabs>
          <w:tab w:val="clear" w:pos="1071"/>
          <w:tab w:val="left" w:pos="714"/>
        </w:tabs>
        <w:ind w:left="714" w:hanging="357"/>
        <w:rPr>
          <w:rFonts w:ascii="Arial" w:hAnsi="Arial" w:cs="Arial"/>
          <w:szCs w:val="22"/>
        </w:rPr>
      </w:pPr>
      <w:r w:rsidRPr="000B77EF">
        <w:rPr>
          <w:rFonts w:ascii="Arial" w:hAnsi="Arial" w:cs="Arial"/>
          <w:szCs w:val="22"/>
        </w:rPr>
        <w:t>List the sources you have used</w:t>
      </w:r>
      <w:r w:rsidR="000B77EF">
        <w:rPr>
          <w:rFonts w:ascii="Arial" w:hAnsi="Arial" w:cs="Arial"/>
          <w:szCs w:val="22"/>
        </w:rPr>
        <w:t>.</w:t>
      </w:r>
    </w:p>
    <w:p w:rsidR="0000351B" w:rsidRPr="000B77EF" w:rsidRDefault="00A42AA9" w:rsidP="0000351B">
      <w:pPr>
        <w:pStyle w:val="NCEAbodytext"/>
        <w:rPr>
          <w:rFonts w:ascii="Arial" w:hAnsi="Arial"/>
          <w:sz w:val="22"/>
          <w:szCs w:val="22"/>
          <w:lang w:val="en-AU"/>
        </w:rPr>
      </w:pPr>
      <w:r w:rsidRPr="000B77EF">
        <w:rPr>
          <w:rFonts w:ascii="Arial" w:hAnsi="Arial"/>
          <w:sz w:val="22"/>
          <w:szCs w:val="22"/>
          <w:lang w:val="en-AU"/>
        </w:rPr>
        <w:t xml:space="preserve">You may choose how you would like to present your </w:t>
      </w:r>
      <w:r w:rsidR="0000351B" w:rsidRPr="000B77EF">
        <w:rPr>
          <w:rFonts w:ascii="Arial" w:hAnsi="Arial"/>
          <w:sz w:val="22"/>
          <w:szCs w:val="22"/>
          <w:lang w:val="en-AU"/>
        </w:rPr>
        <w:t>work</w:t>
      </w:r>
      <w:r w:rsidR="0000351B" w:rsidRPr="000B77EF">
        <w:rPr>
          <w:rFonts w:ascii="Arial" w:hAnsi="Arial"/>
          <w:sz w:val="22"/>
          <w:szCs w:val="22"/>
        </w:rPr>
        <w:t>; however, it should be no longer than 2000 words</w:t>
      </w:r>
      <w:r w:rsidRPr="000B77EF">
        <w:rPr>
          <w:rFonts w:ascii="Arial" w:hAnsi="Arial"/>
          <w:sz w:val="22"/>
          <w:szCs w:val="22"/>
          <w:lang w:val="en-AU"/>
        </w:rPr>
        <w:t>. Discuss options with your teacher.</w:t>
      </w:r>
      <w:r w:rsidR="0000351B" w:rsidRPr="000B77EF">
        <w:rPr>
          <w:rFonts w:ascii="Arial" w:hAnsi="Arial"/>
          <w:sz w:val="22"/>
          <w:szCs w:val="22"/>
          <w:lang w:val="en-AU"/>
        </w:rPr>
        <w:t xml:space="preserve"> </w:t>
      </w:r>
    </w:p>
    <w:p w:rsidR="00294CAB" w:rsidRPr="00294CAB" w:rsidRDefault="00294CAB" w:rsidP="0000351B">
      <w:pPr>
        <w:pStyle w:val="NCEAbodytext"/>
        <w:rPr>
          <w:rFonts w:ascii="Arial" w:hAnsi="Arial"/>
          <w:szCs w:val="24"/>
          <w:lang w:val="en-AU"/>
        </w:rPr>
      </w:pPr>
    </w:p>
    <w:p w:rsidR="00A42AA9" w:rsidRPr="00294CAB" w:rsidRDefault="00A42AA9" w:rsidP="00A42AA9">
      <w:pPr>
        <w:pStyle w:val="NCEABulletssub"/>
        <w:numPr>
          <w:ilvl w:val="0"/>
          <w:numId w:val="0"/>
        </w:numPr>
        <w:rPr>
          <w:rFonts w:ascii="Arial" w:hAnsi="Arial" w:cs="Arial"/>
        </w:rPr>
        <w:sectPr w:rsidR="00A42AA9" w:rsidRPr="00294CAB" w:rsidSect="002E3F59">
          <w:headerReference w:type="default" r:id="rId12"/>
          <w:pgSz w:w="11904" w:h="16834" w:code="9"/>
          <w:pgMar w:top="1440" w:right="1440" w:bottom="1440" w:left="1440" w:header="720" w:footer="720" w:gutter="0"/>
          <w:cols w:space="720"/>
          <w:docGrid w:linePitch="326"/>
        </w:sectPr>
      </w:pPr>
    </w:p>
    <w:p w:rsidR="00DC69BF" w:rsidRPr="00294CAB" w:rsidRDefault="00DC69BF" w:rsidP="00885C8A">
      <w:pPr>
        <w:pStyle w:val="NCEAHeadInfoL2"/>
        <w:tabs>
          <w:tab w:val="left" w:pos="2410"/>
        </w:tabs>
        <w:spacing w:before="240" w:after="180"/>
        <w:rPr>
          <w:rFonts w:eastAsia="Arial"/>
          <w:szCs w:val="28"/>
        </w:rPr>
      </w:pPr>
      <w:r w:rsidRPr="00294CAB">
        <w:rPr>
          <w:rFonts w:eastAsia="Arial"/>
          <w:szCs w:val="28"/>
        </w:rPr>
        <w:t xml:space="preserve">Assessment schedule: </w:t>
      </w:r>
      <w:r w:rsidR="009D761A" w:rsidRPr="00294CAB">
        <w:rPr>
          <w:rFonts w:eastAsia="Arial"/>
          <w:szCs w:val="28"/>
        </w:rPr>
        <w:t xml:space="preserve">Agribusiness </w:t>
      </w:r>
      <w:r w:rsidR="00294CAB">
        <w:rPr>
          <w:rFonts w:eastAsia="Arial"/>
          <w:szCs w:val="28"/>
        </w:rPr>
        <w:t>91869</w:t>
      </w:r>
      <w:r w:rsidR="005B5BDE" w:rsidRPr="00294CAB">
        <w:rPr>
          <w:rFonts w:eastAsia="Arial"/>
          <w:szCs w:val="28"/>
        </w:rPr>
        <w:t xml:space="preserve"> - </w:t>
      </w:r>
      <w:r w:rsidR="000449F7" w:rsidRPr="00294CAB">
        <w:rPr>
          <w:rFonts w:eastAsia="Arial"/>
          <w:szCs w:val="28"/>
        </w:rPr>
        <w:t>What’s that stink?</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9"/>
        <w:gridCol w:w="5386"/>
        <w:gridCol w:w="4678"/>
      </w:tblGrid>
      <w:tr w:rsidR="00DC69BF" w:rsidRPr="00294CAB" w:rsidTr="0067665B">
        <w:tc>
          <w:tcPr>
            <w:tcW w:w="4469" w:type="dxa"/>
          </w:tcPr>
          <w:p w:rsidR="00DC69BF" w:rsidRPr="00294CAB" w:rsidRDefault="00DC69BF" w:rsidP="00DF4E9F">
            <w:pPr>
              <w:pStyle w:val="Normal1"/>
              <w:spacing w:before="60" w:after="60"/>
              <w:jc w:val="center"/>
              <w:rPr>
                <w:rFonts w:ascii="Arial" w:hAnsi="Arial" w:cs="Arial"/>
                <w:sz w:val="20"/>
                <w:szCs w:val="20"/>
              </w:rPr>
            </w:pPr>
            <w:r w:rsidRPr="00294CAB">
              <w:rPr>
                <w:rFonts w:ascii="Arial" w:eastAsia="Arial" w:hAnsi="Arial" w:cs="Arial"/>
                <w:b/>
                <w:sz w:val="20"/>
                <w:szCs w:val="20"/>
              </w:rPr>
              <w:t>Evidence/Judgements for Achievement</w:t>
            </w:r>
          </w:p>
        </w:tc>
        <w:tc>
          <w:tcPr>
            <w:tcW w:w="5386" w:type="dxa"/>
          </w:tcPr>
          <w:p w:rsidR="00DC69BF" w:rsidRPr="00294CAB" w:rsidRDefault="00DC69BF" w:rsidP="00DF4E9F">
            <w:pPr>
              <w:pStyle w:val="Normal1"/>
              <w:spacing w:before="60" w:after="60"/>
              <w:jc w:val="center"/>
              <w:rPr>
                <w:rFonts w:ascii="Arial" w:hAnsi="Arial" w:cs="Arial"/>
                <w:sz w:val="20"/>
                <w:szCs w:val="20"/>
              </w:rPr>
            </w:pPr>
            <w:r w:rsidRPr="00294CAB">
              <w:rPr>
                <w:rFonts w:ascii="Arial" w:eastAsia="Arial" w:hAnsi="Arial" w:cs="Arial"/>
                <w:b/>
                <w:sz w:val="20"/>
                <w:szCs w:val="20"/>
              </w:rPr>
              <w:t>Evidence/Judgements for Achievement with Merit</w:t>
            </w:r>
          </w:p>
        </w:tc>
        <w:tc>
          <w:tcPr>
            <w:tcW w:w="4678" w:type="dxa"/>
          </w:tcPr>
          <w:p w:rsidR="00DC69BF" w:rsidRPr="00294CAB" w:rsidRDefault="00DC69BF" w:rsidP="00DF4E9F">
            <w:pPr>
              <w:pStyle w:val="Normal1"/>
              <w:spacing w:before="60" w:after="60"/>
              <w:jc w:val="center"/>
              <w:rPr>
                <w:rFonts w:ascii="Arial" w:hAnsi="Arial" w:cs="Arial"/>
                <w:sz w:val="20"/>
                <w:szCs w:val="20"/>
              </w:rPr>
            </w:pPr>
            <w:r w:rsidRPr="00294CAB">
              <w:rPr>
                <w:rFonts w:ascii="Arial" w:eastAsia="Arial" w:hAnsi="Arial" w:cs="Arial"/>
                <w:b/>
                <w:sz w:val="20"/>
                <w:szCs w:val="20"/>
              </w:rPr>
              <w:t>Evidence/Judgements for Achievement with Excellence</w:t>
            </w:r>
          </w:p>
        </w:tc>
      </w:tr>
      <w:tr w:rsidR="00DC69BF" w:rsidRPr="00294CAB" w:rsidTr="0067665B">
        <w:tc>
          <w:tcPr>
            <w:tcW w:w="4469" w:type="dxa"/>
          </w:tcPr>
          <w:p w:rsidR="001D63E4" w:rsidRPr="000B77EF" w:rsidRDefault="001D63E4" w:rsidP="00294CAB">
            <w:pPr>
              <w:pStyle w:val="NCEAbodytext"/>
              <w:spacing w:before="40" w:after="40"/>
              <w:rPr>
                <w:rFonts w:ascii="Arial" w:eastAsiaTheme="minorEastAsia" w:hAnsi="Arial"/>
                <w:sz w:val="20"/>
              </w:rPr>
            </w:pPr>
            <w:r w:rsidRPr="000B77EF">
              <w:rPr>
                <w:rFonts w:ascii="Arial" w:eastAsiaTheme="minorEastAsia" w:hAnsi="Arial"/>
                <w:sz w:val="20"/>
              </w:rPr>
              <w:t>The student analyses future proofing strategies to ensure long term viability of a business.</w:t>
            </w:r>
          </w:p>
          <w:p w:rsidR="008609E5" w:rsidRDefault="008609E5" w:rsidP="00294CAB">
            <w:pPr>
              <w:pStyle w:val="NCEAbodytext"/>
              <w:spacing w:before="40" w:after="40"/>
              <w:rPr>
                <w:rFonts w:ascii="Arial" w:eastAsiaTheme="minorEastAsia" w:hAnsi="Arial"/>
                <w:sz w:val="20"/>
              </w:rPr>
            </w:pPr>
          </w:p>
          <w:p w:rsidR="008233B3" w:rsidRPr="000B77EF" w:rsidRDefault="008233B3" w:rsidP="00294CAB">
            <w:pPr>
              <w:pStyle w:val="NCEAbodytext"/>
              <w:spacing w:before="40" w:after="40"/>
              <w:rPr>
                <w:rFonts w:ascii="Arial" w:eastAsiaTheme="minorEastAsia" w:hAnsi="Arial"/>
                <w:sz w:val="20"/>
              </w:rPr>
            </w:pPr>
            <w:r w:rsidRPr="000B77EF">
              <w:rPr>
                <w:rFonts w:ascii="Arial" w:eastAsiaTheme="minorEastAsia" w:hAnsi="Arial"/>
                <w:sz w:val="20"/>
              </w:rPr>
              <w:t>In their presentation, the student:</w:t>
            </w:r>
          </w:p>
          <w:p w:rsidR="0051743B" w:rsidRPr="000B77EF" w:rsidRDefault="006B016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e</w:t>
            </w:r>
            <w:r w:rsidR="0051743B" w:rsidRPr="000B77EF">
              <w:rPr>
                <w:rFonts w:ascii="Arial" w:hAnsi="Arial" w:cs="Arial"/>
                <w:sz w:val="20"/>
                <w:szCs w:val="20"/>
              </w:rPr>
              <w:t>xplain</w:t>
            </w:r>
            <w:r w:rsidRPr="000B77EF">
              <w:rPr>
                <w:rFonts w:ascii="Arial" w:hAnsi="Arial" w:cs="Arial"/>
                <w:sz w:val="20"/>
                <w:szCs w:val="20"/>
              </w:rPr>
              <w:t>s</w:t>
            </w:r>
            <w:r w:rsidR="0051743B" w:rsidRPr="000B77EF">
              <w:rPr>
                <w:rFonts w:ascii="Arial" w:hAnsi="Arial" w:cs="Arial"/>
                <w:sz w:val="20"/>
                <w:szCs w:val="20"/>
              </w:rPr>
              <w:t xml:space="preserve"> </w:t>
            </w:r>
            <w:r w:rsidR="00584A43" w:rsidRPr="000B77EF">
              <w:rPr>
                <w:rFonts w:ascii="Arial" w:hAnsi="Arial" w:cs="Arial"/>
                <w:sz w:val="20"/>
                <w:szCs w:val="20"/>
              </w:rPr>
              <w:t xml:space="preserve">some </w:t>
            </w:r>
            <w:r w:rsidR="00843BFD" w:rsidRPr="000B77EF">
              <w:rPr>
                <w:rFonts w:ascii="Arial" w:hAnsi="Arial" w:cs="Arial"/>
                <w:sz w:val="20"/>
                <w:szCs w:val="20"/>
              </w:rPr>
              <w:t xml:space="preserve">biosecurity </w:t>
            </w:r>
            <w:r w:rsidR="0051743B" w:rsidRPr="000B77EF">
              <w:rPr>
                <w:rFonts w:ascii="Arial" w:hAnsi="Arial" w:cs="Arial"/>
                <w:sz w:val="20"/>
                <w:szCs w:val="20"/>
              </w:rPr>
              <w:t>future proofing strategies that a</w:t>
            </w:r>
            <w:r w:rsidR="003D4DB9" w:rsidRPr="000B77EF">
              <w:rPr>
                <w:rFonts w:ascii="Arial" w:hAnsi="Arial" w:cs="Arial"/>
                <w:sz w:val="20"/>
                <w:szCs w:val="20"/>
              </w:rPr>
              <w:t xml:space="preserve"> kiwifruit</w:t>
            </w:r>
            <w:r w:rsidR="001D63E4" w:rsidRPr="000B77EF">
              <w:rPr>
                <w:rFonts w:ascii="Arial" w:hAnsi="Arial" w:cs="Arial"/>
                <w:sz w:val="20"/>
                <w:szCs w:val="20"/>
              </w:rPr>
              <w:t xml:space="preserve"> orchard </w:t>
            </w:r>
            <w:r w:rsidR="0051743B" w:rsidRPr="000B77EF">
              <w:rPr>
                <w:rFonts w:ascii="Arial" w:hAnsi="Arial" w:cs="Arial"/>
                <w:sz w:val="20"/>
                <w:szCs w:val="20"/>
              </w:rPr>
              <w:t>business could use to ensure long term viability.</w:t>
            </w:r>
          </w:p>
          <w:p w:rsidR="00DC27B8" w:rsidRPr="000B77EF" w:rsidRDefault="00574866" w:rsidP="00294CAB">
            <w:pPr>
              <w:pStyle w:val="Normal1"/>
              <w:spacing w:before="40" w:after="40"/>
              <w:rPr>
                <w:rFonts w:ascii="Arial" w:eastAsia="Times New Roman" w:hAnsi="Arial" w:cs="Arial"/>
                <w:b/>
                <w:color w:val="auto"/>
                <w:sz w:val="20"/>
                <w:szCs w:val="20"/>
                <w:lang w:eastAsia="en-NZ"/>
              </w:rPr>
            </w:pPr>
            <w:r w:rsidRPr="000B77EF">
              <w:rPr>
                <w:rFonts w:ascii="Arial" w:eastAsia="Times New Roman" w:hAnsi="Arial" w:cs="Arial"/>
                <w:b/>
                <w:color w:val="auto"/>
                <w:sz w:val="20"/>
                <w:szCs w:val="20"/>
                <w:lang w:eastAsia="en-NZ"/>
              </w:rPr>
              <w:t>For example</w:t>
            </w:r>
            <w:r w:rsidR="00DC69BF" w:rsidRPr="000B77EF">
              <w:rPr>
                <w:rFonts w:ascii="Arial" w:eastAsia="Times New Roman" w:hAnsi="Arial" w:cs="Arial"/>
                <w:b/>
                <w:color w:val="auto"/>
                <w:sz w:val="20"/>
                <w:szCs w:val="20"/>
                <w:lang w:eastAsia="en-NZ"/>
              </w:rPr>
              <w:t>:</w:t>
            </w:r>
            <w:r w:rsidR="00BF2E15" w:rsidRPr="000B77EF">
              <w:rPr>
                <w:rFonts w:ascii="Arial" w:eastAsia="Times New Roman" w:hAnsi="Arial" w:cs="Arial"/>
                <w:b/>
                <w:color w:val="auto"/>
                <w:sz w:val="20"/>
                <w:szCs w:val="20"/>
                <w:lang w:eastAsia="en-NZ"/>
              </w:rPr>
              <w:t xml:space="preserve"> (partial evidence</w:t>
            </w:r>
            <w:r w:rsidR="006F7B19" w:rsidRPr="000B77EF">
              <w:rPr>
                <w:rFonts w:ascii="Arial" w:eastAsia="Times New Roman" w:hAnsi="Arial" w:cs="Arial"/>
                <w:b/>
                <w:color w:val="auto"/>
                <w:sz w:val="20"/>
                <w:szCs w:val="20"/>
                <w:lang w:eastAsia="en-NZ"/>
              </w:rPr>
              <w:t>)</w:t>
            </w:r>
          </w:p>
          <w:p w:rsidR="00116E96" w:rsidRPr="000B77EF" w:rsidRDefault="00116E96"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Biosecurity is the exclusion, eradication, or effective management of risks posed by pests and diseases to the economy, environment and human health. </w:t>
            </w:r>
          </w:p>
          <w:p w:rsidR="00116E96" w:rsidRPr="000B77EF" w:rsidRDefault="00CE3371"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Biosecurity f</w:t>
            </w:r>
            <w:r w:rsidR="00116E96" w:rsidRPr="000B77EF">
              <w:rPr>
                <w:rFonts w:ascii="Arial" w:hAnsi="Arial" w:cs="Arial"/>
                <w:sz w:val="20"/>
                <w:szCs w:val="20"/>
              </w:rPr>
              <w:t xml:space="preserve">uture proofing strategies that can be implemented on </w:t>
            </w:r>
            <w:r w:rsidR="008609E5">
              <w:rPr>
                <w:rFonts w:ascii="Arial" w:hAnsi="Arial" w:cs="Arial"/>
                <w:sz w:val="20"/>
                <w:szCs w:val="20"/>
              </w:rPr>
              <w:t xml:space="preserve">the </w:t>
            </w:r>
            <w:r w:rsidR="00116E96" w:rsidRPr="000B77EF">
              <w:rPr>
                <w:rFonts w:ascii="Arial" w:hAnsi="Arial" w:cs="Arial"/>
                <w:sz w:val="20"/>
                <w:szCs w:val="20"/>
              </w:rPr>
              <w:t>orchard</w:t>
            </w:r>
            <w:r w:rsidRPr="000B77EF">
              <w:rPr>
                <w:rFonts w:ascii="Arial" w:hAnsi="Arial" w:cs="Arial"/>
                <w:sz w:val="20"/>
                <w:szCs w:val="20"/>
              </w:rPr>
              <w:t xml:space="preserve"> are</w:t>
            </w:r>
            <w:r w:rsidR="008609E5">
              <w:rPr>
                <w:rFonts w:ascii="Arial" w:hAnsi="Arial" w:cs="Arial"/>
                <w:sz w:val="20"/>
                <w:szCs w:val="20"/>
              </w:rPr>
              <w:t>:</w:t>
            </w:r>
          </w:p>
          <w:p w:rsidR="00A93572" w:rsidRPr="000B77EF" w:rsidRDefault="00A93572"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Technological. </w:t>
            </w:r>
          </w:p>
          <w:p w:rsidR="00A93572" w:rsidRPr="000B77EF" w:rsidRDefault="00A93572"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There </w:t>
            </w:r>
            <w:r w:rsidR="009864C6" w:rsidRPr="000B77EF">
              <w:rPr>
                <w:rFonts w:ascii="Arial" w:hAnsi="Arial" w:cs="Arial"/>
                <w:sz w:val="20"/>
                <w:szCs w:val="20"/>
              </w:rPr>
              <w:t xml:space="preserve">is a range </w:t>
            </w:r>
            <w:r w:rsidRPr="000B77EF">
              <w:rPr>
                <w:rFonts w:ascii="Arial" w:hAnsi="Arial" w:cs="Arial"/>
                <w:sz w:val="20"/>
                <w:szCs w:val="20"/>
              </w:rPr>
              <w:t xml:space="preserve">of technological tools that </w:t>
            </w:r>
            <w:r w:rsidR="00B16187" w:rsidRPr="000B77EF">
              <w:rPr>
                <w:rFonts w:ascii="Arial" w:hAnsi="Arial" w:cs="Arial"/>
                <w:sz w:val="20"/>
                <w:szCs w:val="20"/>
              </w:rPr>
              <w:t xml:space="preserve">the grower </w:t>
            </w:r>
            <w:r w:rsidRPr="000B77EF">
              <w:rPr>
                <w:rFonts w:ascii="Arial" w:hAnsi="Arial" w:cs="Arial"/>
                <w:sz w:val="20"/>
                <w:szCs w:val="20"/>
              </w:rPr>
              <w:t>can employ for the</w:t>
            </w:r>
            <w:r w:rsidR="008609E5">
              <w:rPr>
                <w:rFonts w:ascii="Arial" w:hAnsi="Arial" w:cs="Arial"/>
                <w:sz w:val="20"/>
                <w:szCs w:val="20"/>
              </w:rPr>
              <w:t>ir</w:t>
            </w:r>
            <w:r w:rsidRPr="000B77EF">
              <w:rPr>
                <w:rFonts w:ascii="Arial" w:hAnsi="Arial" w:cs="Arial"/>
                <w:sz w:val="20"/>
                <w:szCs w:val="20"/>
              </w:rPr>
              <w:t xml:space="preserve"> use </w:t>
            </w:r>
            <w:r w:rsidR="00B16187" w:rsidRPr="000B77EF">
              <w:rPr>
                <w:rFonts w:ascii="Arial" w:hAnsi="Arial" w:cs="Arial"/>
                <w:sz w:val="20"/>
                <w:szCs w:val="20"/>
              </w:rPr>
              <w:t>i</w:t>
            </w:r>
            <w:r w:rsidRPr="000B77EF">
              <w:rPr>
                <w:rFonts w:ascii="Arial" w:hAnsi="Arial" w:cs="Arial"/>
                <w:sz w:val="20"/>
                <w:szCs w:val="20"/>
              </w:rPr>
              <w:t>n biosecurity, such as traps, toxins, physical barriers, identification devices, and remote sensing</w:t>
            </w:r>
            <w:r w:rsidR="00B16187" w:rsidRPr="000B77EF">
              <w:rPr>
                <w:rFonts w:ascii="Arial" w:hAnsi="Arial" w:cs="Arial"/>
                <w:sz w:val="20"/>
                <w:szCs w:val="20"/>
              </w:rPr>
              <w:t xml:space="preserve"> on the orchard</w:t>
            </w:r>
            <w:r w:rsidRPr="000B77EF">
              <w:rPr>
                <w:rFonts w:ascii="Arial" w:hAnsi="Arial" w:cs="Arial"/>
                <w:sz w:val="20"/>
                <w:szCs w:val="20"/>
              </w:rPr>
              <w:t xml:space="preserve">. </w:t>
            </w:r>
          </w:p>
          <w:p w:rsidR="001338AC" w:rsidRPr="000B77EF" w:rsidRDefault="001338AC"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Geographic. </w:t>
            </w:r>
          </w:p>
          <w:p w:rsidR="001338AC" w:rsidRPr="000B77EF" w:rsidRDefault="0098318F"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Greenacre Kiwifruit O</w:t>
            </w:r>
            <w:r w:rsidR="001338AC" w:rsidRPr="000B77EF">
              <w:rPr>
                <w:rFonts w:ascii="Arial" w:hAnsi="Arial" w:cs="Arial"/>
                <w:sz w:val="20"/>
                <w:szCs w:val="20"/>
              </w:rPr>
              <w:t>rchard</w:t>
            </w:r>
            <w:r w:rsidR="00B16187" w:rsidRPr="000B77EF">
              <w:rPr>
                <w:rFonts w:ascii="Arial" w:hAnsi="Arial" w:cs="Arial"/>
                <w:sz w:val="20"/>
                <w:szCs w:val="20"/>
              </w:rPr>
              <w:t xml:space="preserve"> </w:t>
            </w:r>
            <w:r w:rsidRPr="000B77EF">
              <w:rPr>
                <w:rFonts w:ascii="Arial" w:hAnsi="Arial" w:cs="Arial"/>
                <w:sz w:val="20"/>
                <w:szCs w:val="20"/>
              </w:rPr>
              <w:t xml:space="preserve">is </w:t>
            </w:r>
            <w:r w:rsidR="00B16187" w:rsidRPr="000B77EF">
              <w:rPr>
                <w:rFonts w:ascii="Arial" w:hAnsi="Arial" w:cs="Arial"/>
                <w:sz w:val="20"/>
                <w:szCs w:val="20"/>
              </w:rPr>
              <w:t>in a</w:t>
            </w:r>
            <w:r w:rsidR="001338AC" w:rsidRPr="000B77EF">
              <w:rPr>
                <w:rFonts w:ascii="Arial" w:hAnsi="Arial" w:cs="Arial"/>
                <w:sz w:val="20"/>
                <w:szCs w:val="20"/>
              </w:rPr>
              <w:t xml:space="preserve"> geographical area that may be threatened with a </w:t>
            </w:r>
            <w:r w:rsidR="00D56FF0" w:rsidRPr="000B77EF">
              <w:rPr>
                <w:rFonts w:ascii="Arial" w:hAnsi="Arial" w:cs="Arial"/>
                <w:sz w:val="20"/>
                <w:szCs w:val="20"/>
              </w:rPr>
              <w:t>biosecurity risk</w:t>
            </w:r>
            <w:r w:rsidR="00A240C4" w:rsidRPr="000B77EF">
              <w:rPr>
                <w:rFonts w:ascii="Arial" w:hAnsi="Arial" w:cs="Arial"/>
                <w:sz w:val="20"/>
                <w:szCs w:val="20"/>
              </w:rPr>
              <w:t xml:space="preserve">, </w:t>
            </w:r>
            <w:r w:rsidRPr="000B77EF">
              <w:rPr>
                <w:rFonts w:ascii="Arial" w:hAnsi="Arial" w:cs="Arial"/>
                <w:sz w:val="20"/>
                <w:szCs w:val="20"/>
              </w:rPr>
              <w:t xml:space="preserve">they </w:t>
            </w:r>
            <w:r w:rsidR="00A240C4" w:rsidRPr="000B77EF">
              <w:rPr>
                <w:rFonts w:ascii="Arial" w:hAnsi="Arial" w:cs="Arial"/>
                <w:sz w:val="20"/>
                <w:szCs w:val="20"/>
              </w:rPr>
              <w:t>need</w:t>
            </w:r>
            <w:r w:rsidR="001338AC" w:rsidRPr="000B77EF">
              <w:rPr>
                <w:rFonts w:ascii="Arial" w:hAnsi="Arial" w:cs="Arial"/>
                <w:sz w:val="20"/>
                <w:szCs w:val="20"/>
              </w:rPr>
              <w:t xml:space="preserve"> to e</w:t>
            </w:r>
            <w:r w:rsidR="00A240C4" w:rsidRPr="000B77EF">
              <w:rPr>
                <w:rFonts w:ascii="Arial" w:hAnsi="Arial" w:cs="Arial"/>
                <w:sz w:val="20"/>
                <w:szCs w:val="20"/>
              </w:rPr>
              <w:t>ns</w:t>
            </w:r>
            <w:r w:rsidR="001338AC" w:rsidRPr="000B77EF">
              <w:rPr>
                <w:rFonts w:ascii="Arial" w:hAnsi="Arial" w:cs="Arial"/>
                <w:sz w:val="20"/>
                <w:szCs w:val="20"/>
              </w:rPr>
              <w:t>ure th</w:t>
            </w:r>
            <w:r w:rsidR="00A240C4" w:rsidRPr="000B77EF">
              <w:rPr>
                <w:rFonts w:ascii="Arial" w:hAnsi="Arial" w:cs="Arial"/>
                <w:sz w:val="20"/>
                <w:szCs w:val="20"/>
              </w:rPr>
              <w:t>at they have measures in place to combat it</w:t>
            </w:r>
            <w:r w:rsidR="00B16187" w:rsidRPr="000B77EF">
              <w:rPr>
                <w:rFonts w:ascii="Arial" w:hAnsi="Arial" w:cs="Arial"/>
                <w:sz w:val="20"/>
                <w:szCs w:val="20"/>
              </w:rPr>
              <w:t xml:space="preserve"> and to reduce its spread</w:t>
            </w:r>
            <w:r w:rsidR="00A240C4" w:rsidRPr="000B77EF">
              <w:rPr>
                <w:rFonts w:ascii="Arial" w:hAnsi="Arial" w:cs="Arial"/>
                <w:sz w:val="20"/>
                <w:szCs w:val="20"/>
              </w:rPr>
              <w:t xml:space="preserve">. </w:t>
            </w:r>
            <w:r w:rsidR="00B16187" w:rsidRPr="000B77EF">
              <w:rPr>
                <w:rFonts w:ascii="Arial" w:hAnsi="Arial" w:cs="Arial"/>
                <w:sz w:val="20"/>
                <w:szCs w:val="20"/>
              </w:rPr>
              <w:t xml:space="preserve"> </w:t>
            </w:r>
          </w:p>
          <w:p w:rsidR="001B5D93" w:rsidRPr="000B77EF" w:rsidRDefault="001B5D93"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Social.</w:t>
            </w:r>
          </w:p>
          <w:p w:rsidR="001B5D93" w:rsidRPr="000B77EF" w:rsidRDefault="00B16187"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The </w:t>
            </w:r>
            <w:r w:rsidR="00B9306C" w:rsidRPr="000B77EF">
              <w:rPr>
                <w:rFonts w:ascii="Arial" w:hAnsi="Arial" w:cs="Arial"/>
                <w:sz w:val="20"/>
                <w:szCs w:val="20"/>
              </w:rPr>
              <w:t xml:space="preserve">grower needs to ensure that the local community understands the risk of biosecurity not only to their business but to the local community. </w:t>
            </w:r>
            <w:r w:rsidR="00BE1051" w:rsidRPr="000B77EF">
              <w:rPr>
                <w:rFonts w:ascii="Arial" w:hAnsi="Arial" w:cs="Arial"/>
                <w:sz w:val="20"/>
                <w:szCs w:val="20"/>
              </w:rPr>
              <w:t xml:space="preserve"> </w:t>
            </w:r>
            <w:r w:rsidR="000F6778" w:rsidRPr="000B77EF">
              <w:rPr>
                <w:rFonts w:ascii="Arial" w:hAnsi="Arial" w:cs="Arial"/>
                <w:sz w:val="20"/>
                <w:szCs w:val="20"/>
              </w:rPr>
              <w:t xml:space="preserve">Get support from </w:t>
            </w:r>
            <w:r w:rsidR="00283B86" w:rsidRPr="000B77EF">
              <w:rPr>
                <w:rFonts w:ascii="Arial" w:hAnsi="Arial" w:cs="Arial"/>
                <w:sz w:val="20"/>
                <w:szCs w:val="20"/>
              </w:rPr>
              <w:t xml:space="preserve">the </w:t>
            </w:r>
            <w:r w:rsidR="000F6778" w:rsidRPr="000B77EF">
              <w:rPr>
                <w:rFonts w:ascii="Arial" w:hAnsi="Arial" w:cs="Arial"/>
                <w:sz w:val="20"/>
                <w:szCs w:val="20"/>
              </w:rPr>
              <w:t xml:space="preserve">local community.  </w:t>
            </w:r>
          </w:p>
          <w:p w:rsidR="001B5D93" w:rsidRPr="000B77EF" w:rsidRDefault="001B5D93"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Biological.</w:t>
            </w:r>
          </w:p>
          <w:p w:rsidR="00391BF9" w:rsidRPr="000B77EF" w:rsidRDefault="00F36B7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Implement a b</w:t>
            </w:r>
            <w:r w:rsidR="00391BF9" w:rsidRPr="000B77EF">
              <w:rPr>
                <w:rFonts w:ascii="Arial" w:hAnsi="Arial" w:cs="Arial"/>
                <w:sz w:val="20"/>
                <w:szCs w:val="20"/>
              </w:rPr>
              <w:t xml:space="preserve">iosecurity orchard management plan. </w:t>
            </w:r>
          </w:p>
          <w:p w:rsidR="001B5D93" w:rsidRPr="000B77EF" w:rsidRDefault="00BC74A9"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Make sure r</w:t>
            </w:r>
            <w:r w:rsidR="001B5D93" w:rsidRPr="000B77EF">
              <w:rPr>
                <w:rFonts w:ascii="Arial" w:hAnsi="Arial" w:cs="Arial"/>
                <w:sz w:val="20"/>
                <w:szCs w:val="20"/>
              </w:rPr>
              <w:t xml:space="preserve">obust hygiene procedures </w:t>
            </w:r>
            <w:r w:rsidRPr="000B77EF">
              <w:rPr>
                <w:rFonts w:ascii="Arial" w:hAnsi="Arial" w:cs="Arial"/>
                <w:sz w:val="20"/>
                <w:szCs w:val="20"/>
              </w:rPr>
              <w:t xml:space="preserve">are </w:t>
            </w:r>
            <w:r w:rsidR="001B5D93" w:rsidRPr="000B77EF">
              <w:rPr>
                <w:rFonts w:ascii="Arial" w:hAnsi="Arial" w:cs="Arial"/>
                <w:sz w:val="20"/>
                <w:szCs w:val="20"/>
              </w:rPr>
              <w:t xml:space="preserve">in place. </w:t>
            </w:r>
          </w:p>
          <w:p w:rsidR="001B5D93" w:rsidRPr="000B77EF" w:rsidRDefault="00157670"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Implement a monitoring programme</w:t>
            </w:r>
            <w:r w:rsidR="00C161F2" w:rsidRPr="000B77EF">
              <w:rPr>
                <w:rFonts w:ascii="Arial" w:hAnsi="Arial" w:cs="Arial"/>
                <w:sz w:val="20"/>
                <w:szCs w:val="20"/>
              </w:rPr>
              <w:t xml:space="preserve"> to k</w:t>
            </w:r>
            <w:r w:rsidR="001B5D93" w:rsidRPr="000B77EF">
              <w:rPr>
                <w:rFonts w:ascii="Arial" w:hAnsi="Arial" w:cs="Arial"/>
                <w:sz w:val="20"/>
                <w:szCs w:val="20"/>
              </w:rPr>
              <w:t>eep an eye out for any suspected pests and diseases.</w:t>
            </w:r>
          </w:p>
          <w:p w:rsidR="001B5D93" w:rsidRPr="000B77EF" w:rsidRDefault="00313B71"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Overseas </w:t>
            </w:r>
            <w:r w:rsidR="001B5D93" w:rsidRPr="000B77EF">
              <w:rPr>
                <w:rFonts w:ascii="Arial" w:hAnsi="Arial" w:cs="Arial"/>
                <w:sz w:val="20"/>
                <w:szCs w:val="20"/>
              </w:rPr>
              <w:t xml:space="preserve">mail </w:t>
            </w:r>
            <w:r w:rsidRPr="000B77EF">
              <w:rPr>
                <w:rFonts w:ascii="Arial" w:hAnsi="Arial" w:cs="Arial"/>
                <w:sz w:val="20"/>
                <w:szCs w:val="20"/>
              </w:rPr>
              <w:t xml:space="preserve">needs to be opened </w:t>
            </w:r>
            <w:r w:rsidR="001B5D93" w:rsidRPr="000B77EF">
              <w:rPr>
                <w:rFonts w:ascii="Arial" w:hAnsi="Arial" w:cs="Arial"/>
                <w:sz w:val="20"/>
                <w:szCs w:val="20"/>
              </w:rPr>
              <w:t>in an enclosed space to contain any hitch-hiking pests.</w:t>
            </w:r>
          </w:p>
          <w:p w:rsidR="00157670" w:rsidRPr="000B77EF" w:rsidRDefault="00157670"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Develop a year-round protective spray plan using recommended products with different modes of action to maximise disease control.</w:t>
            </w:r>
          </w:p>
          <w:p w:rsidR="00B9306C" w:rsidRPr="000B77EF" w:rsidRDefault="00B9306C"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Economic.</w:t>
            </w:r>
          </w:p>
          <w:p w:rsidR="00B9306C" w:rsidRPr="000B77EF" w:rsidRDefault="00BE1051"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The implementation of biosecurity measures such as monitoring, costs a grower a lot of money, however, if</w:t>
            </w:r>
            <w:r w:rsidR="0098318F" w:rsidRPr="000B77EF">
              <w:rPr>
                <w:rFonts w:ascii="Arial" w:hAnsi="Arial" w:cs="Arial"/>
                <w:sz w:val="20"/>
                <w:szCs w:val="20"/>
              </w:rPr>
              <w:t xml:space="preserve"> Greenacre Kiwifruit Orchard </w:t>
            </w:r>
            <w:r w:rsidRPr="000B77EF">
              <w:rPr>
                <w:rFonts w:ascii="Arial" w:hAnsi="Arial" w:cs="Arial"/>
                <w:sz w:val="20"/>
                <w:szCs w:val="20"/>
              </w:rPr>
              <w:t>had a biosecurity breach, it will cost the grower much more in elimination and / or</w:t>
            </w:r>
            <w:r w:rsidR="006423A7" w:rsidRPr="000B77EF">
              <w:rPr>
                <w:rFonts w:ascii="Arial" w:hAnsi="Arial" w:cs="Arial"/>
                <w:sz w:val="20"/>
                <w:szCs w:val="20"/>
              </w:rPr>
              <w:t xml:space="preserve"> control</w:t>
            </w:r>
            <w:r w:rsidRPr="000B77EF">
              <w:rPr>
                <w:rFonts w:ascii="Arial" w:hAnsi="Arial" w:cs="Arial"/>
                <w:sz w:val="20"/>
                <w:szCs w:val="20"/>
              </w:rPr>
              <w:t xml:space="preserve"> of the pest or disease.  </w:t>
            </w:r>
          </w:p>
          <w:p w:rsidR="00294CAB" w:rsidRPr="000B77EF" w:rsidRDefault="003D4DB9" w:rsidP="00294CAB">
            <w:pPr>
              <w:pStyle w:val="Normal1"/>
              <w:widowControl w:val="0"/>
              <w:tabs>
                <w:tab w:val="left" w:pos="397"/>
              </w:tabs>
              <w:spacing w:before="40" w:after="40"/>
              <w:rPr>
                <w:rFonts w:ascii="Arial" w:eastAsia="Times New Roman" w:hAnsi="Arial" w:cs="Arial"/>
                <w:i/>
                <w:color w:val="FF0000"/>
                <w:sz w:val="20"/>
                <w:szCs w:val="20"/>
                <w:lang w:eastAsia="en-NZ"/>
              </w:rPr>
            </w:pPr>
            <w:r w:rsidRPr="000B77EF">
              <w:rPr>
                <w:rFonts w:ascii="Arial" w:eastAsia="Times New Roman" w:hAnsi="Arial" w:cs="Arial"/>
                <w:i/>
                <w:color w:val="FF0000"/>
                <w:sz w:val="20"/>
                <w:szCs w:val="20"/>
                <w:lang w:eastAsia="en-NZ"/>
              </w:rPr>
              <w:t>The examples above are indicative</w:t>
            </w:r>
            <w:r w:rsidR="00294CAB" w:rsidRPr="000B77EF">
              <w:rPr>
                <w:rFonts w:ascii="Arial" w:eastAsia="Times New Roman" w:hAnsi="Arial" w:cs="Arial"/>
                <w:i/>
                <w:color w:val="FF0000"/>
                <w:sz w:val="20"/>
                <w:szCs w:val="20"/>
                <w:lang w:eastAsia="en-NZ"/>
              </w:rPr>
              <w:t xml:space="preserve"> samples only</w:t>
            </w:r>
            <w:r w:rsidRPr="000B77EF">
              <w:rPr>
                <w:rFonts w:ascii="Arial" w:eastAsia="Times New Roman" w:hAnsi="Arial" w:cs="Arial"/>
                <w:i/>
                <w:color w:val="FF0000"/>
                <w:sz w:val="20"/>
                <w:szCs w:val="20"/>
                <w:lang w:eastAsia="en-NZ"/>
              </w:rPr>
              <w:t>.</w:t>
            </w:r>
          </w:p>
          <w:p w:rsidR="003D4DB9" w:rsidRPr="000B77EF" w:rsidRDefault="003D4DB9" w:rsidP="00294CAB">
            <w:pPr>
              <w:pStyle w:val="Normal1"/>
              <w:widowControl w:val="0"/>
              <w:tabs>
                <w:tab w:val="left" w:pos="397"/>
              </w:tabs>
              <w:spacing w:before="40" w:after="40"/>
              <w:rPr>
                <w:rFonts w:ascii="Arial" w:hAnsi="Arial" w:cs="Arial"/>
                <w:sz w:val="20"/>
                <w:szCs w:val="20"/>
              </w:rPr>
            </w:pPr>
          </w:p>
        </w:tc>
        <w:tc>
          <w:tcPr>
            <w:tcW w:w="5386" w:type="dxa"/>
          </w:tcPr>
          <w:p w:rsidR="001D63E4" w:rsidRPr="000B77EF" w:rsidRDefault="001D63E4" w:rsidP="00294CAB">
            <w:pPr>
              <w:pStyle w:val="NCEAbodytext"/>
              <w:spacing w:before="40" w:after="40"/>
              <w:rPr>
                <w:rFonts w:ascii="Arial" w:eastAsiaTheme="minorEastAsia" w:hAnsi="Arial"/>
                <w:sz w:val="20"/>
              </w:rPr>
            </w:pPr>
            <w:r w:rsidRPr="000B77EF">
              <w:rPr>
                <w:rFonts w:ascii="Arial" w:eastAsiaTheme="minorEastAsia" w:hAnsi="Arial"/>
                <w:sz w:val="20"/>
              </w:rPr>
              <w:t>The student analyses, in-depth</w:t>
            </w:r>
            <w:r w:rsidR="008609E5">
              <w:rPr>
                <w:rFonts w:ascii="Arial" w:eastAsiaTheme="minorEastAsia" w:hAnsi="Arial"/>
                <w:sz w:val="20"/>
              </w:rPr>
              <w:t>,</w:t>
            </w:r>
            <w:r w:rsidRPr="000B77EF">
              <w:rPr>
                <w:rFonts w:ascii="Arial" w:eastAsiaTheme="minorEastAsia" w:hAnsi="Arial"/>
                <w:sz w:val="20"/>
              </w:rPr>
              <w:t xml:space="preserve"> future proofing strategies to ensure long term viability of a business.</w:t>
            </w:r>
          </w:p>
          <w:p w:rsidR="008609E5" w:rsidRDefault="008609E5" w:rsidP="00294CAB">
            <w:pPr>
              <w:pStyle w:val="NCEAbodytext"/>
              <w:spacing w:before="40" w:after="40"/>
              <w:rPr>
                <w:rFonts w:ascii="Arial" w:eastAsiaTheme="minorEastAsia" w:hAnsi="Arial"/>
                <w:sz w:val="20"/>
              </w:rPr>
            </w:pPr>
          </w:p>
          <w:p w:rsidR="008233B3" w:rsidRPr="000B77EF" w:rsidRDefault="008233B3" w:rsidP="00294CAB">
            <w:pPr>
              <w:pStyle w:val="NCEAbodytext"/>
              <w:spacing w:before="40" w:after="40"/>
              <w:rPr>
                <w:rFonts w:ascii="Arial" w:eastAsiaTheme="minorEastAsia" w:hAnsi="Arial"/>
                <w:sz w:val="20"/>
              </w:rPr>
            </w:pPr>
            <w:r w:rsidRPr="000B77EF">
              <w:rPr>
                <w:rFonts w:ascii="Arial" w:eastAsiaTheme="minorEastAsia" w:hAnsi="Arial"/>
                <w:sz w:val="20"/>
              </w:rPr>
              <w:t>In their presentation, the student:</w:t>
            </w:r>
          </w:p>
          <w:p w:rsidR="0051743B" w:rsidRPr="000B77EF" w:rsidRDefault="006B016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explains w</w:t>
            </w:r>
            <w:r w:rsidR="0051743B" w:rsidRPr="000B77EF">
              <w:rPr>
                <w:rFonts w:ascii="Arial" w:hAnsi="Arial" w:cs="Arial"/>
                <w:sz w:val="20"/>
                <w:szCs w:val="20"/>
              </w:rPr>
              <w:t>hat are the future needs of a</w:t>
            </w:r>
            <w:r w:rsidR="003D4DB9" w:rsidRPr="000B77EF">
              <w:rPr>
                <w:rFonts w:ascii="Arial" w:hAnsi="Arial" w:cs="Arial"/>
                <w:sz w:val="20"/>
                <w:szCs w:val="20"/>
              </w:rPr>
              <w:t xml:space="preserve"> kiwifruit</w:t>
            </w:r>
            <w:r w:rsidR="001D63E4" w:rsidRPr="000B77EF">
              <w:rPr>
                <w:rFonts w:ascii="Arial" w:hAnsi="Arial" w:cs="Arial"/>
                <w:sz w:val="20"/>
                <w:szCs w:val="20"/>
              </w:rPr>
              <w:t xml:space="preserve"> orchard </w:t>
            </w:r>
            <w:r w:rsidR="0051743B" w:rsidRPr="000B77EF">
              <w:rPr>
                <w:rFonts w:ascii="Arial" w:hAnsi="Arial" w:cs="Arial"/>
                <w:sz w:val="20"/>
                <w:szCs w:val="20"/>
              </w:rPr>
              <w:t>business</w:t>
            </w:r>
          </w:p>
          <w:p w:rsidR="0051743B" w:rsidRPr="000B77EF" w:rsidRDefault="006B016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e</w:t>
            </w:r>
            <w:r w:rsidR="0051743B" w:rsidRPr="000B77EF">
              <w:rPr>
                <w:rFonts w:ascii="Arial" w:hAnsi="Arial" w:cs="Arial"/>
                <w:sz w:val="20"/>
                <w:szCs w:val="20"/>
              </w:rPr>
              <w:t>xplain</w:t>
            </w:r>
            <w:r w:rsidRPr="000B77EF">
              <w:rPr>
                <w:rFonts w:ascii="Arial" w:hAnsi="Arial" w:cs="Arial"/>
                <w:sz w:val="20"/>
                <w:szCs w:val="20"/>
              </w:rPr>
              <w:t>s</w:t>
            </w:r>
            <w:r w:rsidR="0051743B" w:rsidRPr="000B77EF">
              <w:rPr>
                <w:rFonts w:ascii="Arial" w:hAnsi="Arial" w:cs="Arial"/>
                <w:sz w:val="20"/>
                <w:szCs w:val="20"/>
              </w:rPr>
              <w:t xml:space="preserve"> </w:t>
            </w:r>
            <w:r w:rsidR="000F19CF" w:rsidRPr="000B77EF">
              <w:rPr>
                <w:rFonts w:ascii="Arial" w:hAnsi="Arial" w:cs="Arial"/>
                <w:sz w:val="20"/>
                <w:szCs w:val="20"/>
              </w:rPr>
              <w:t xml:space="preserve">thoroughly </w:t>
            </w:r>
            <w:r w:rsidR="00584A43" w:rsidRPr="000B77EF">
              <w:rPr>
                <w:rFonts w:ascii="Arial" w:hAnsi="Arial" w:cs="Arial"/>
                <w:sz w:val="20"/>
                <w:szCs w:val="20"/>
              </w:rPr>
              <w:t xml:space="preserve">some </w:t>
            </w:r>
            <w:r w:rsidR="006A7462" w:rsidRPr="000B77EF">
              <w:rPr>
                <w:rFonts w:ascii="Arial" w:hAnsi="Arial" w:cs="Arial"/>
                <w:sz w:val="20"/>
                <w:szCs w:val="20"/>
              </w:rPr>
              <w:t>biosecurity f</w:t>
            </w:r>
            <w:r w:rsidR="0051743B" w:rsidRPr="000B77EF">
              <w:rPr>
                <w:rFonts w:ascii="Arial" w:hAnsi="Arial" w:cs="Arial"/>
                <w:sz w:val="20"/>
                <w:szCs w:val="20"/>
              </w:rPr>
              <w:t>uture proofing strategies that a</w:t>
            </w:r>
            <w:r w:rsidR="006A7462" w:rsidRPr="000B77EF">
              <w:rPr>
                <w:rFonts w:ascii="Arial" w:hAnsi="Arial" w:cs="Arial"/>
                <w:sz w:val="20"/>
                <w:szCs w:val="20"/>
              </w:rPr>
              <w:t xml:space="preserve">n orchard </w:t>
            </w:r>
            <w:r w:rsidR="0051743B" w:rsidRPr="000B77EF">
              <w:rPr>
                <w:rFonts w:ascii="Arial" w:hAnsi="Arial" w:cs="Arial"/>
                <w:sz w:val="20"/>
                <w:szCs w:val="20"/>
              </w:rPr>
              <w:t>business could use to ensure long term viability</w:t>
            </w:r>
          </w:p>
          <w:p w:rsidR="0051743B" w:rsidRPr="000B77EF" w:rsidRDefault="006B016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r</w:t>
            </w:r>
            <w:r w:rsidR="0051743B" w:rsidRPr="000B77EF">
              <w:rPr>
                <w:rFonts w:ascii="Arial" w:hAnsi="Arial" w:cs="Arial"/>
                <w:sz w:val="20"/>
                <w:szCs w:val="20"/>
              </w:rPr>
              <w:t>ecommend</w:t>
            </w:r>
            <w:r w:rsidRPr="000B77EF">
              <w:rPr>
                <w:rFonts w:ascii="Arial" w:hAnsi="Arial" w:cs="Arial"/>
                <w:sz w:val="20"/>
                <w:szCs w:val="20"/>
              </w:rPr>
              <w:t>s</w:t>
            </w:r>
            <w:r w:rsidR="0051743B" w:rsidRPr="000B77EF">
              <w:rPr>
                <w:rFonts w:ascii="Arial" w:hAnsi="Arial" w:cs="Arial"/>
                <w:sz w:val="20"/>
                <w:szCs w:val="20"/>
              </w:rPr>
              <w:t xml:space="preserve"> the strategy that best meets the future needs of the business.   </w:t>
            </w:r>
          </w:p>
          <w:p w:rsidR="00DC69BF" w:rsidRPr="000B77EF" w:rsidRDefault="00574866" w:rsidP="00294CAB">
            <w:pPr>
              <w:pStyle w:val="Normal1"/>
              <w:spacing w:before="40" w:after="40"/>
              <w:rPr>
                <w:rFonts w:ascii="Arial" w:eastAsia="Arial" w:hAnsi="Arial" w:cs="Arial"/>
                <w:b/>
                <w:sz w:val="20"/>
                <w:szCs w:val="20"/>
              </w:rPr>
            </w:pPr>
            <w:r w:rsidRPr="000B77EF">
              <w:rPr>
                <w:rFonts w:ascii="Arial" w:eastAsia="Arial" w:hAnsi="Arial" w:cs="Arial"/>
                <w:b/>
                <w:sz w:val="20"/>
                <w:szCs w:val="20"/>
              </w:rPr>
              <w:t>For example</w:t>
            </w:r>
            <w:r w:rsidR="00BF2E15" w:rsidRPr="000B77EF">
              <w:rPr>
                <w:rFonts w:ascii="Arial" w:eastAsia="Arial" w:hAnsi="Arial" w:cs="Arial"/>
                <w:b/>
                <w:sz w:val="20"/>
                <w:szCs w:val="20"/>
              </w:rPr>
              <w:t>: (partial evidence</w:t>
            </w:r>
            <w:r w:rsidR="006F7B19" w:rsidRPr="000B77EF">
              <w:rPr>
                <w:rFonts w:ascii="Arial" w:eastAsia="Arial" w:hAnsi="Arial" w:cs="Arial"/>
                <w:b/>
                <w:sz w:val="20"/>
                <w:szCs w:val="20"/>
              </w:rPr>
              <w:t>)</w:t>
            </w:r>
          </w:p>
          <w:p w:rsidR="00501C5D" w:rsidRPr="000B77EF" w:rsidRDefault="00501C5D" w:rsidP="00294CAB">
            <w:pPr>
              <w:pStyle w:val="Normal1"/>
              <w:spacing w:before="40" w:after="40"/>
              <w:rPr>
                <w:rFonts w:ascii="Arial" w:hAnsi="Arial" w:cs="Arial"/>
                <w:sz w:val="20"/>
                <w:szCs w:val="20"/>
              </w:rPr>
            </w:pPr>
            <w:r w:rsidRPr="000B77EF">
              <w:rPr>
                <w:rFonts w:ascii="Arial" w:eastAsia="Arial" w:hAnsi="Arial" w:cs="Arial"/>
                <w:sz w:val="20"/>
                <w:szCs w:val="20"/>
              </w:rPr>
              <w:t>In addition to the evidence for achieved:</w:t>
            </w:r>
          </w:p>
          <w:p w:rsidR="007975C3" w:rsidRPr="000B77EF" w:rsidRDefault="007975C3"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The future needs of </w:t>
            </w:r>
            <w:r w:rsidR="0098318F" w:rsidRPr="000B77EF">
              <w:rPr>
                <w:rFonts w:ascii="Arial" w:hAnsi="Arial" w:cs="Arial"/>
                <w:sz w:val="20"/>
                <w:szCs w:val="20"/>
              </w:rPr>
              <w:t xml:space="preserve">Greenacre Kiwifruit Orchard </w:t>
            </w:r>
            <w:r w:rsidRPr="000B77EF">
              <w:rPr>
                <w:rFonts w:ascii="Arial" w:hAnsi="Arial" w:cs="Arial"/>
                <w:sz w:val="20"/>
                <w:szCs w:val="20"/>
              </w:rPr>
              <w:t>are</w:t>
            </w:r>
            <w:r w:rsidR="00983CFC">
              <w:rPr>
                <w:rFonts w:ascii="Arial" w:hAnsi="Arial" w:cs="Arial"/>
                <w:sz w:val="20"/>
                <w:szCs w:val="20"/>
              </w:rPr>
              <w:t>:</w:t>
            </w:r>
          </w:p>
          <w:p w:rsidR="00CF0272" w:rsidRPr="000B77EF" w:rsidRDefault="007975C3"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To ensure long term viability.</w:t>
            </w:r>
          </w:p>
          <w:p w:rsidR="00D031F3" w:rsidRPr="000B77EF" w:rsidRDefault="00DA3761"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To ensure th</w:t>
            </w:r>
            <w:r w:rsidR="00D031F3" w:rsidRPr="000B77EF">
              <w:rPr>
                <w:rFonts w:ascii="Arial" w:hAnsi="Arial" w:cs="Arial"/>
                <w:sz w:val="20"/>
                <w:szCs w:val="20"/>
              </w:rPr>
              <w:t>e</w:t>
            </w:r>
            <w:r w:rsidRPr="000B77EF">
              <w:rPr>
                <w:rFonts w:ascii="Arial" w:hAnsi="Arial" w:cs="Arial"/>
                <w:sz w:val="20"/>
                <w:szCs w:val="20"/>
              </w:rPr>
              <w:t xml:space="preserve"> </w:t>
            </w:r>
            <w:r w:rsidR="00C161F2" w:rsidRPr="000B77EF">
              <w:rPr>
                <w:rFonts w:ascii="Arial" w:hAnsi="Arial" w:cs="Arial"/>
                <w:sz w:val="20"/>
                <w:szCs w:val="20"/>
              </w:rPr>
              <w:t xml:space="preserve">kiwifruit </w:t>
            </w:r>
            <w:r w:rsidRPr="000B77EF">
              <w:rPr>
                <w:rFonts w:ascii="Arial" w:hAnsi="Arial" w:cs="Arial"/>
                <w:sz w:val="20"/>
                <w:szCs w:val="20"/>
              </w:rPr>
              <w:t>are safe</w:t>
            </w:r>
            <w:r w:rsidR="00D031F3" w:rsidRPr="000B77EF">
              <w:rPr>
                <w:rFonts w:ascii="Arial" w:hAnsi="Arial" w:cs="Arial"/>
                <w:sz w:val="20"/>
                <w:szCs w:val="20"/>
              </w:rPr>
              <w:t xml:space="preserve"> by emphasising the use of non-chemical techniques to limit pests and diseases. </w:t>
            </w:r>
          </w:p>
          <w:p w:rsidR="007975C3" w:rsidRPr="000B77EF" w:rsidRDefault="003D604D"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To minimise </w:t>
            </w:r>
            <w:r w:rsidR="00DA3761" w:rsidRPr="000B77EF">
              <w:rPr>
                <w:rFonts w:ascii="Arial" w:hAnsi="Arial" w:cs="Arial"/>
                <w:sz w:val="20"/>
                <w:szCs w:val="20"/>
              </w:rPr>
              <w:t xml:space="preserve">any adverse impacts on human health or the </w:t>
            </w:r>
            <w:r w:rsidRPr="000B77EF">
              <w:rPr>
                <w:rFonts w:ascii="Arial" w:hAnsi="Arial" w:cs="Arial"/>
                <w:sz w:val="20"/>
                <w:szCs w:val="20"/>
              </w:rPr>
              <w:t>environment.</w:t>
            </w:r>
          </w:p>
          <w:p w:rsidR="003D604D" w:rsidRPr="000B77EF" w:rsidRDefault="003D604D"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To make a profit. </w:t>
            </w:r>
          </w:p>
          <w:p w:rsidR="000F19CF" w:rsidRPr="000B77EF" w:rsidRDefault="000F19CF" w:rsidP="00294CAB">
            <w:pPr>
              <w:pStyle w:val="NCEABulletssub"/>
              <w:numPr>
                <w:ilvl w:val="0"/>
                <w:numId w:val="0"/>
              </w:numPr>
              <w:spacing w:before="40" w:after="40"/>
              <w:rPr>
                <w:rFonts w:ascii="Arial" w:hAnsi="Arial" w:cs="Arial"/>
                <w:sz w:val="20"/>
                <w:szCs w:val="20"/>
              </w:rPr>
            </w:pPr>
          </w:p>
          <w:p w:rsidR="00CE3371" w:rsidRPr="000B77EF" w:rsidRDefault="00CE3371"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Biosecurity future proofing strategies that can be implemented on </w:t>
            </w:r>
            <w:r w:rsidR="00983CFC">
              <w:rPr>
                <w:rFonts w:ascii="Arial" w:hAnsi="Arial" w:cs="Arial"/>
                <w:sz w:val="20"/>
                <w:szCs w:val="20"/>
              </w:rPr>
              <w:t xml:space="preserve">the </w:t>
            </w:r>
            <w:r w:rsidRPr="000B77EF">
              <w:rPr>
                <w:rFonts w:ascii="Arial" w:hAnsi="Arial" w:cs="Arial"/>
                <w:sz w:val="20"/>
                <w:szCs w:val="20"/>
              </w:rPr>
              <w:t>orchard ar</w:t>
            </w:r>
            <w:r w:rsidR="009864C6" w:rsidRPr="000B77EF">
              <w:rPr>
                <w:rFonts w:ascii="Arial" w:hAnsi="Arial" w:cs="Arial"/>
                <w:sz w:val="20"/>
                <w:szCs w:val="20"/>
              </w:rPr>
              <w:t>e:</w:t>
            </w:r>
          </w:p>
          <w:p w:rsidR="00A93572" w:rsidRPr="000B77EF" w:rsidRDefault="00A93572"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Technological. </w:t>
            </w:r>
          </w:p>
          <w:p w:rsidR="00C161F2" w:rsidRPr="000B77EF" w:rsidRDefault="00B16187"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hAnsi="Arial" w:cs="Arial"/>
                <w:sz w:val="20"/>
                <w:szCs w:val="20"/>
              </w:rPr>
              <w:t xml:space="preserve">There </w:t>
            </w:r>
            <w:r w:rsidR="009864C6" w:rsidRPr="000B77EF">
              <w:rPr>
                <w:rFonts w:ascii="Arial" w:hAnsi="Arial" w:cs="Arial"/>
                <w:sz w:val="20"/>
                <w:szCs w:val="20"/>
              </w:rPr>
              <w:t xml:space="preserve">is a range </w:t>
            </w:r>
            <w:r w:rsidRPr="000B77EF">
              <w:rPr>
                <w:rFonts w:ascii="Arial" w:hAnsi="Arial" w:cs="Arial"/>
                <w:sz w:val="20"/>
                <w:szCs w:val="20"/>
              </w:rPr>
              <w:t xml:space="preserve">of technological tools that </w:t>
            </w:r>
            <w:r w:rsidR="0098318F" w:rsidRPr="000B77EF">
              <w:rPr>
                <w:rFonts w:ascii="Arial" w:hAnsi="Arial" w:cs="Arial"/>
                <w:sz w:val="20"/>
                <w:szCs w:val="20"/>
              </w:rPr>
              <w:t xml:space="preserve">Greenacre Kiwifruit Orchard </w:t>
            </w:r>
            <w:r w:rsidR="009D7B25" w:rsidRPr="000B77EF">
              <w:rPr>
                <w:rFonts w:ascii="Arial" w:hAnsi="Arial" w:cs="Arial"/>
                <w:sz w:val="20"/>
                <w:szCs w:val="20"/>
              </w:rPr>
              <w:t>can employ for</w:t>
            </w:r>
            <w:r w:rsidRPr="000B77EF">
              <w:rPr>
                <w:rFonts w:ascii="Arial" w:hAnsi="Arial" w:cs="Arial"/>
                <w:sz w:val="20"/>
                <w:szCs w:val="20"/>
              </w:rPr>
              <w:t xml:space="preserve"> use in biosecurity, such as traps, toxins, physical barriers, identification devices, and remote sensing on the orchard.</w:t>
            </w:r>
            <w:r w:rsidR="00A93572" w:rsidRPr="000B77EF">
              <w:rPr>
                <w:rFonts w:ascii="Arial" w:hAnsi="Arial" w:cs="Arial"/>
                <w:sz w:val="20"/>
                <w:szCs w:val="20"/>
              </w:rPr>
              <w:t xml:space="preserve"> </w:t>
            </w:r>
            <w:r w:rsidR="006A7462" w:rsidRPr="000B77EF">
              <w:rPr>
                <w:rFonts w:ascii="Arial" w:hAnsi="Arial" w:cs="Arial"/>
                <w:sz w:val="20"/>
                <w:szCs w:val="20"/>
              </w:rPr>
              <w:t xml:space="preserve"> As biosec</w:t>
            </w:r>
            <w:r w:rsidR="001338AC" w:rsidRPr="000B77EF">
              <w:rPr>
                <w:rFonts w:ascii="Arial" w:hAnsi="Arial" w:cs="Arial"/>
                <w:sz w:val="20"/>
                <w:szCs w:val="20"/>
              </w:rPr>
              <w:t xml:space="preserve">urity threats change, the use of technological tools becomes more important and a necessity to ensure that the orchard remains pest and disease free.  However, they need to keep up and be relevant, so research and development needs to be maintained. </w:t>
            </w:r>
            <w:r w:rsidR="00C161F2" w:rsidRPr="000B77EF">
              <w:rPr>
                <w:rFonts w:ascii="Arial" w:eastAsia="Arial" w:hAnsi="Arial" w:cs="Arial"/>
                <w:sz w:val="20"/>
                <w:szCs w:val="20"/>
              </w:rPr>
              <w:t xml:space="preserve">  </w:t>
            </w:r>
          </w:p>
          <w:p w:rsidR="00B9306C" w:rsidRPr="000B77EF" w:rsidRDefault="00B9306C"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Geographic. </w:t>
            </w:r>
          </w:p>
          <w:p w:rsidR="00B9306C" w:rsidRPr="000B77EF" w:rsidRDefault="00B9306C"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All orchards in a geographical area that may be threatened with a pest or a disease, need to ensure that they have measures in place to combat it and to reduce its spread.  </w:t>
            </w:r>
            <w:r w:rsidR="0098318F" w:rsidRPr="000B77EF">
              <w:rPr>
                <w:rFonts w:ascii="Arial" w:hAnsi="Arial" w:cs="Arial"/>
                <w:sz w:val="20"/>
                <w:szCs w:val="20"/>
              </w:rPr>
              <w:t xml:space="preserve">Greenacre Kiwifruit Orchard </w:t>
            </w:r>
            <w:r w:rsidRPr="000B77EF">
              <w:rPr>
                <w:rFonts w:ascii="Arial" w:hAnsi="Arial" w:cs="Arial"/>
                <w:sz w:val="20"/>
                <w:szCs w:val="20"/>
              </w:rPr>
              <w:t xml:space="preserve">may need to work </w:t>
            </w:r>
            <w:r w:rsidR="00797FD6" w:rsidRPr="000B77EF">
              <w:rPr>
                <w:rFonts w:ascii="Arial" w:hAnsi="Arial" w:cs="Arial"/>
                <w:sz w:val="20"/>
                <w:szCs w:val="20"/>
              </w:rPr>
              <w:t>with other orchards to mitigate the impacts.</w:t>
            </w:r>
            <w:r w:rsidRPr="000B77EF">
              <w:rPr>
                <w:rFonts w:ascii="Arial" w:hAnsi="Arial" w:cs="Arial"/>
                <w:sz w:val="20"/>
                <w:szCs w:val="20"/>
              </w:rPr>
              <w:t xml:space="preserve"> </w:t>
            </w:r>
          </w:p>
          <w:p w:rsidR="00B9306C" w:rsidRPr="000B77EF" w:rsidRDefault="00B9306C" w:rsidP="00294CAB">
            <w:pPr>
              <w:pStyle w:val="Normal1"/>
              <w:widowControl w:val="0"/>
              <w:tabs>
                <w:tab w:val="left" w:pos="397"/>
              </w:tabs>
              <w:spacing w:before="40" w:after="40"/>
              <w:rPr>
                <w:rFonts w:ascii="Arial" w:eastAsia="Arial" w:hAnsi="Arial" w:cs="Arial"/>
                <w:sz w:val="20"/>
                <w:szCs w:val="20"/>
              </w:rPr>
            </w:pPr>
            <w:r w:rsidRPr="000B77EF">
              <w:rPr>
                <w:rFonts w:ascii="Arial" w:eastAsia="Arial" w:hAnsi="Arial" w:cs="Arial"/>
                <w:sz w:val="20"/>
                <w:szCs w:val="20"/>
              </w:rPr>
              <w:t>Social.</w:t>
            </w:r>
          </w:p>
          <w:p w:rsidR="007256E9" w:rsidRPr="000B77EF" w:rsidRDefault="00B9306C"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eastAsia="Arial" w:hAnsi="Arial" w:cs="Arial"/>
                <w:sz w:val="20"/>
                <w:szCs w:val="20"/>
              </w:rPr>
              <w:t>The grower needs to ensure that the local community understands the risk</w:t>
            </w:r>
            <w:r w:rsidR="005816A5" w:rsidRPr="000B77EF">
              <w:rPr>
                <w:rFonts w:ascii="Arial" w:eastAsia="Arial" w:hAnsi="Arial" w:cs="Arial"/>
                <w:sz w:val="20"/>
                <w:szCs w:val="20"/>
              </w:rPr>
              <w:t>s</w:t>
            </w:r>
            <w:r w:rsidRPr="000B77EF">
              <w:rPr>
                <w:rFonts w:ascii="Arial" w:eastAsia="Arial" w:hAnsi="Arial" w:cs="Arial"/>
                <w:sz w:val="20"/>
                <w:szCs w:val="20"/>
              </w:rPr>
              <w:t xml:space="preserve"> of biosecurity not only to their business but to the local community. </w:t>
            </w:r>
            <w:r w:rsidR="00A20EC4" w:rsidRPr="000B77EF">
              <w:rPr>
                <w:rFonts w:ascii="Arial" w:eastAsia="Arial" w:hAnsi="Arial" w:cs="Arial"/>
                <w:sz w:val="20"/>
                <w:szCs w:val="20"/>
              </w:rPr>
              <w:t xml:space="preserve"> The grower may need to employ a range of methods to inform the local community such as flyers, posters, talk</w:t>
            </w:r>
            <w:r w:rsidR="00CD0F62" w:rsidRPr="000B77EF">
              <w:rPr>
                <w:rFonts w:ascii="Arial" w:eastAsia="Arial" w:hAnsi="Arial" w:cs="Arial"/>
                <w:sz w:val="20"/>
                <w:szCs w:val="20"/>
              </w:rPr>
              <w:t>s</w:t>
            </w:r>
            <w:r w:rsidR="00A20EC4" w:rsidRPr="000B77EF">
              <w:rPr>
                <w:rFonts w:ascii="Arial" w:eastAsia="Arial" w:hAnsi="Arial" w:cs="Arial"/>
                <w:sz w:val="20"/>
                <w:szCs w:val="20"/>
              </w:rPr>
              <w:t xml:space="preserve"> </w:t>
            </w:r>
            <w:r w:rsidR="005816A5" w:rsidRPr="000B77EF">
              <w:rPr>
                <w:rFonts w:ascii="Arial" w:eastAsia="Arial" w:hAnsi="Arial" w:cs="Arial"/>
                <w:sz w:val="20"/>
                <w:szCs w:val="20"/>
              </w:rPr>
              <w:t>etc.</w:t>
            </w:r>
            <w:r w:rsidR="00A20EC4" w:rsidRPr="000B77EF">
              <w:rPr>
                <w:rFonts w:ascii="Arial" w:eastAsia="Arial" w:hAnsi="Arial" w:cs="Arial"/>
                <w:sz w:val="20"/>
                <w:szCs w:val="20"/>
              </w:rPr>
              <w:t xml:space="preserve"> to make the community aware of the risks and what they can do to help in the prevention of the spreading of pests and diseases. </w:t>
            </w:r>
            <w:r w:rsidR="00CD0F62" w:rsidRPr="000B77EF">
              <w:rPr>
                <w:rFonts w:ascii="Arial" w:eastAsia="Arial" w:hAnsi="Arial" w:cs="Arial"/>
                <w:sz w:val="20"/>
                <w:szCs w:val="20"/>
              </w:rPr>
              <w:t xml:space="preserve"> The local community can also be involved in surveillance and monitoring for unwanted pests and diseases. </w:t>
            </w:r>
            <w:r w:rsidR="00BE1051" w:rsidRPr="000B77EF">
              <w:rPr>
                <w:rFonts w:ascii="Arial" w:eastAsia="Arial" w:hAnsi="Arial" w:cs="Arial"/>
                <w:sz w:val="20"/>
                <w:szCs w:val="20"/>
              </w:rPr>
              <w:t xml:space="preserve"> </w:t>
            </w:r>
          </w:p>
          <w:p w:rsidR="004158E5" w:rsidRPr="000B77EF" w:rsidRDefault="004158E5"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Economic.</w:t>
            </w:r>
          </w:p>
          <w:p w:rsidR="00B9306C" w:rsidRPr="000B77EF" w:rsidRDefault="00797FD6"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eastAsia="Arial" w:hAnsi="Arial" w:cs="Arial"/>
                <w:sz w:val="20"/>
                <w:szCs w:val="20"/>
              </w:rPr>
              <w:t>Kiwifruit represents 20 per cent of the area</w:t>
            </w:r>
            <w:r w:rsidR="00265401">
              <w:rPr>
                <w:rFonts w:ascii="Arial" w:eastAsia="Arial" w:hAnsi="Arial" w:cs="Arial"/>
                <w:sz w:val="20"/>
                <w:szCs w:val="20"/>
              </w:rPr>
              <w:t>'</w:t>
            </w:r>
            <w:r w:rsidRPr="000B77EF">
              <w:rPr>
                <w:rFonts w:ascii="Arial" w:eastAsia="Arial" w:hAnsi="Arial" w:cs="Arial"/>
                <w:sz w:val="20"/>
                <w:szCs w:val="20"/>
              </w:rPr>
              <w:t xml:space="preserve">s GDP and employment. </w:t>
            </w:r>
            <w:r w:rsidR="000F6EC1" w:rsidRPr="000B77EF">
              <w:rPr>
                <w:rFonts w:ascii="Arial" w:eastAsia="Arial" w:hAnsi="Arial" w:cs="Arial"/>
                <w:sz w:val="20"/>
                <w:szCs w:val="20"/>
              </w:rPr>
              <w:t xml:space="preserve">If a pest or </w:t>
            </w:r>
            <w:r w:rsidR="00DA18FC" w:rsidRPr="000B77EF">
              <w:rPr>
                <w:rFonts w:ascii="Arial" w:eastAsia="Arial" w:hAnsi="Arial" w:cs="Arial"/>
                <w:sz w:val="20"/>
                <w:szCs w:val="20"/>
              </w:rPr>
              <w:t>disease hit</w:t>
            </w:r>
            <w:r w:rsidR="000F6EC1" w:rsidRPr="000B77EF">
              <w:rPr>
                <w:rFonts w:ascii="Arial" w:eastAsia="Arial" w:hAnsi="Arial" w:cs="Arial"/>
                <w:sz w:val="20"/>
                <w:szCs w:val="20"/>
              </w:rPr>
              <w:t xml:space="preserve">s, </w:t>
            </w:r>
            <w:r w:rsidR="00DA18FC" w:rsidRPr="000B77EF">
              <w:rPr>
                <w:rFonts w:ascii="Arial" w:eastAsia="Arial" w:hAnsi="Arial" w:cs="Arial"/>
                <w:sz w:val="20"/>
                <w:szCs w:val="20"/>
              </w:rPr>
              <w:t xml:space="preserve">it </w:t>
            </w:r>
            <w:r w:rsidR="000F6EC1" w:rsidRPr="000B77EF">
              <w:rPr>
                <w:rFonts w:ascii="Arial" w:eastAsia="Arial" w:hAnsi="Arial" w:cs="Arial"/>
                <w:sz w:val="20"/>
                <w:szCs w:val="20"/>
              </w:rPr>
              <w:t>will have a</w:t>
            </w:r>
            <w:r w:rsidR="00DA18FC" w:rsidRPr="000B77EF">
              <w:rPr>
                <w:rFonts w:ascii="Arial" w:eastAsia="Arial" w:hAnsi="Arial" w:cs="Arial"/>
                <w:sz w:val="20"/>
                <w:szCs w:val="20"/>
              </w:rPr>
              <w:t xml:space="preserve">n immediate impact on growers' discretionary spending and spread rapidly to contractors, suppliers, manufacturers, </w:t>
            </w:r>
            <w:r w:rsidR="000F6EC1" w:rsidRPr="000B77EF">
              <w:rPr>
                <w:rFonts w:ascii="Arial" w:eastAsia="Arial" w:hAnsi="Arial" w:cs="Arial"/>
                <w:sz w:val="20"/>
                <w:szCs w:val="20"/>
              </w:rPr>
              <w:t>pack houses</w:t>
            </w:r>
            <w:r w:rsidR="00DA18FC" w:rsidRPr="000B77EF">
              <w:rPr>
                <w:rFonts w:ascii="Arial" w:eastAsia="Arial" w:hAnsi="Arial" w:cs="Arial"/>
                <w:sz w:val="20"/>
                <w:szCs w:val="20"/>
              </w:rPr>
              <w:t>, seasonal workers and retailers.</w:t>
            </w:r>
          </w:p>
          <w:p w:rsidR="001B5D93" w:rsidRPr="000B77EF" w:rsidRDefault="001B5D93" w:rsidP="00294CAB">
            <w:pPr>
              <w:pStyle w:val="Normal1"/>
              <w:widowControl w:val="0"/>
              <w:tabs>
                <w:tab w:val="left" w:pos="397"/>
              </w:tabs>
              <w:spacing w:before="40" w:after="40"/>
              <w:rPr>
                <w:rFonts w:ascii="Arial" w:eastAsia="Arial" w:hAnsi="Arial" w:cs="Arial"/>
                <w:sz w:val="20"/>
                <w:szCs w:val="20"/>
              </w:rPr>
            </w:pPr>
            <w:r w:rsidRPr="000B77EF">
              <w:rPr>
                <w:rFonts w:ascii="Arial" w:eastAsia="Arial" w:hAnsi="Arial" w:cs="Arial"/>
                <w:sz w:val="20"/>
                <w:szCs w:val="20"/>
              </w:rPr>
              <w:t>Biological.</w:t>
            </w:r>
          </w:p>
          <w:p w:rsidR="00F36B76" w:rsidRPr="000B77EF" w:rsidRDefault="00F36B76"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eastAsia="Arial" w:hAnsi="Arial" w:cs="Arial"/>
                <w:sz w:val="20"/>
                <w:szCs w:val="20"/>
              </w:rPr>
              <w:t>Implement a biosecurity orchard management plan.  This involves hygiene protocol, erection of signage, staff induction procedures, orchard access, tool hygiene, and equipment cleaning.</w:t>
            </w:r>
          </w:p>
          <w:p w:rsidR="001B5D93" w:rsidRPr="000B77EF" w:rsidRDefault="00BC74A9"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hAnsi="Arial" w:cs="Arial"/>
                <w:sz w:val="20"/>
                <w:szCs w:val="20"/>
              </w:rPr>
              <w:t>Make</w:t>
            </w:r>
            <w:r w:rsidRPr="000B77EF">
              <w:rPr>
                <w:rFonts w:ascii="Arial" w:eastAsia="Arial" w:hAnsi="Arial" w:cs="Arial"/>
                <w:sz w:val="20"/>
                <w:szCs w:val="20"/>
              </w:rPr>
              <w:t xml:space="preserve"> sure robust hygiene procedures are in place.</w:t>
            </w:r>
            <w:r w:rsidR="001B5D93" w:rsidRPr="000B77EF">
              <w:rPr>
                <w:rFonts w:ascii="Arial" w:eastAsia="Arial" w:hAnsi="Arial" w:cs="Arial"/>
                <w:sz w:val="20"/>
                <w:szCs w:val="20"/>
              </w:rPr>
              <w:t xml:space="preserve"> Growers are aware that any equipment, vehicles, or person entering their orchard could potentially introduce or spread pests or diseases. </w:t>
            </w:r>
            <w:r w:rsidR="007256E9" w:rsidRPr="000B77EF">
              <w:rPr>
                <w:rFonts w:ascii="Arial" w:eastAsia="Arial" w:hAnsi="Arial" w:cs="Arial"/>
                <w:sz w:val="20"/>
                <w:szCs w:val="20"/>
              </w:rPr>
              <w:t>Therefore,</w:t>
            </w:r>
            <w:r w:rsidR="00452EB8" w:rsidRPr="000B77EF">
              <w:rPr>
                <w:rFonts w:ascii="Arial" w:eastAsia="Arial" w:hAnsi="Arial" w:cs="Arial"/>
                <w:sz w:val="20"/>
                <w:szCs w:val="20"/>
              </w:rPr>
              <w:t xml:space="preserve"> they need to clean all risk items that may have come into contact with soil or plant material on both overseas and New Zealand orchards and farms.  Growers need to make </w:t>
            </w:r>
            <w:r w:rsidR="00C161F2" w:rsidRPr="000B77EF">
              <w:rPr>
                <w:rFonts w:ascii="Arial" w:eastAsia="Arial" w:hAnsi="Arial" w:cs="Arial"/>
                <w:sz w:val="20"/>
                <w:szCs w:val="20"/>
              </w:rPr>
              <w:t>use</w:t>
            </w:r>
            <w:r w:rsidR="00452EB8" w:rsidRPr="000B77EF">
              <w:rPr>
                <w:rFonts w:ascii="Arial" w:eastAsia="Arial" w:hAnsi="Arial" w:cs="Arial"/>
                <w:sz w:val="20"/>
                <w:szCs w:val="20"/>
              </w:rPr>
              <w:t xml:space="preserve"> of hand sanitiser.  </w:t>
            </w:r>
          </w:p>
          <w:p w:rsidR="00157670" w:rsidRPr="000B77EF" w:rsidRDefault="00157670"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eastAsia="Arial" w:hAnsi="Arial" w:cs="Arial"/>
                <w:sz w:val="20"/>
                <w:szCs w:val="20"/>
              </w:rPr>
              <w:t>Implement a monitoring programme</w:t>
            </w:r>
            <w:r w:rsidR="00C161F2" w:rsidRPr="000B77EF">
              <w:rPr>
                <w:rFonts w:ascii="Arial" w:eastAsia="Arial" w:hAnsi="Arial" w:cs="Arial"/>
                <w:sz w:val="20"/>
                <w:szCs w:val="20"/>
              </w:rPr>
              <w:t xml:space="preserve"> to k</w:t>
            </w:r>
            <w:r w:rsidRPr="000B77EF">
              <w:rPr>
                <w:rFonts w:ascii="Arial" w:eastAsia="Arial" w:hAnsi="Arial" w:cs="Arial"/>
                <w:sz w:val="20"/>
                <w:szCs w:val="20"/>
              </w:rPr>
              <w:t xml:space="preserve">eep an eye out for any suspected pests and diseases.  A good monitoring strategy is essential for early detection of pests and disease symptoms and helps growers to minimise the spread and impact of them. </w:t>
            </w:r>
            <w:r w:rsidR="00C161F2" w:rsidRPr="000B77EF">
              <w:rPr>
                <w:rFonts w:ascii="Arial" w:eastAsia="Arial" w:hAnsi="Arial" w:cs="Arial"/>
                <w:sz w:val="20"/>
                <w:szCs w:val="20"/>
              </w:rPr>
              <w:t xml:space="preserve"> The g</w:t>
            </w:r>
            <w:r w:rsidRPr="000B77EF">
              <w:rPr>
                <w:rFonts w:ascii="Arial" w:eastAsia="Arial" w:hAnsi="Arial" w:cs="Arial"/>
                <w:sz w:val="20"/>
                <w:szCs w:val="20"/>
              </w:rPr>
              <w:t>rower</w:t>
            </w:r>
            <w:r w:rsidR="00C161F2" w:rsidRPr="000B77EF">
              <w:rPr>
                <w:rFonts w:ascii="Arial" w:eastAsia="Arial" w:hAnsi="Arial" w:cs="Arial"/>
                <w:sz w:val="20"/>
                <w:szCs w:val="20"/>
              </w:rPr>
              <w:t xml:space="preserve"> should </w:t>
            </w:r>
            <w:r w:rsidRPr="000B77EF">
              <w:rPr>
                <w:rFonts w:ascii="Arial" w:eastAsia="Arial" w:hAnsi="Arial" w:cs="Arial"/>
                <w:sz w:val="20"/>
                <w:szCs w:val="20"/>
              </w:rPr>
              <w:t xml:space="preserve">monitor </w:t>
            </w:r>
            <w:r w:rsidR="00C161F2" w:rsidRPr="000B77EF">
              <w:rPr>
                <w:rFonts w:ascii="Arial" w:eastAsia="Arial" w:hAnsi="Arial" w:cs="Arial"/>
                <w:sz w:val="20"/>
                <w:szCs w:val="20"/>
              </w:rPr>
              <w:t xml:space="preserve">the </w:t>
            </w:r>
            <w:r w:rsidRPr="000B77EF">
              <w:rPr>
                <w:rFonts w:ascii="Arial" w:eastAsia="Arial" w:hAnsi="Arial" w:cs="Arial"/>
                <w:sz w:val="20"/>
                <w:szCs w:val="20"/>
              </w:rPr>
              <w:t xml:space="preserve">orchard regularly and report suspicious findings to their manager or directly to Kiwifruit Vine Health or </w:t>
            </w:r>
            <w:r w:rsidR="00055043" w:rsidRPr="000B77EF">
              <w:rPr>
                <w:rFonts w:ascii="Arial" w:eastAsia="Arial" w:hAnsi="Arial" w:cs="Arial"/>
                <w:sz w:val="20"/>
                <w:szCs w:val="20"/>
              </w:rPr>
              <w:t xml:space="preserve">MPI </w:t>
            </w:r>
            <w:r w:rsidR="00797FD6" w:rsidRPr="000B77EF">
              <w:rPr>
                <w:rFonts w:ascii="Arial" w:eastAsia="Arial" w:hAnsi="Arial" w:cs="Arial"/>
                <w:sz w:val="20"/>
                <w:szCs w:val="20"/>
              </w:rPr>
              <w:t>and,</w:t>
            </w:r>
            <w:r w:rsidR="004158E5" w:rsidRPr="000B77EF">
              <w:rPr>
                <w:rFonts w:ascii="Arial" w:eastAsia="Arial" w:hAnsi="Arial" w:cs="Arial"/>
                <w:sz w:val="20"/>
                <w:szCs w:val="20"/>
              </w:rPr>
              <w:t xml:space="preserve"> </w:t>
            </w:r>
            <w:r w:rsidR="00797FD6" w:rsidRPr="000B77EF">
              <w:rPr>
                <w:rFonts w:ascii="Arial" w:eastAsia="Arial" w:hAnsi="Arial" w:cs="Arial"/>
                <w:sz w:val="20"/>
                <w:szCs w:val="20"/>
              </w:rPr>
              <w:t>i</w:t>
            </w:r>
            <w:r w:rsidR="00C161F2" w:rsidRPr="000B77EF">
              <w:rPr>
                <w:rFonts w:ascii="Arial" w:eastAsia="Arial" w:hAnsi="Arial" w:cs="Arial"/>
                <w:sz w:val="20"/>
                <w:szCs w:val="20"/>
              </w:rPr>
              <w:t>f possible</w:t>
            </w:r>
            <w:r w:rsidR="00055043" w:rsidRPr="000B77EF">
              <w:rPr>
                <w:rFonts w:ascii="Arial" w:eastAsia="Arial" w:hAnsi="Arial" w:cs="Arial"/>
                <w:sz w:val="20"/>
                <w:szCs w:val="20"/>
              </w:rPr>
              <w:t>,</w:t>
            </w:r>
            <w:r w:rsidR="00C161F2" w:rsidRPr="000B77EF">
              <w:rPr>
                <w:rFonts w:ascii="Arial" w:eastAsia="Arial" w:hAnsi="Arial" w:cs="Arial"/>
                <w:sz w:val="20"/>
                <w:szCs w:val="20"/>
              </w:rPr>
              <w:t xml:space="preserve"> photograph and/or collect samples.  </w:t>
            </w:r>
          </w:p>
          <w:p w:rsidR="00157670" w:rsidRPr="000B77EF" w:rsidRDefault="00157670"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eastAsia="Arial" w:hAnsi="Arial" w:cs="Arial"/>
                <w:sz w:val="20"/>
                <w:szCs w:val="20"/>
              </w:rPr>
              <w:t xml:space="preserve">Develop a year-round protective spray plan using recommended products with different modes of action to maximise disease control. </w:t>
            </w:r>
            <w:r w:rsidR="00FE6BB8" w:rsidRPr="000B77EF">
              <w:rPr>
                <w:rFonts w:ascii="Arial" w:eastAsia="Arial" w:hAnsi="Arial" w:cs="Arial"/>
                <w:sz w:val="20"/>
                <w:szCs w:val="20"/>
              </w:rPr>
              <w:t>The grower should a</w:t>
            </w:r>
            <w:r w:rsidRPr="000B77EF">
              <w:rPr>
                <w:rFonts w:ascii="Arial" w:eastAsia="Arial" w:hAnsi="Arial" w:cs="Arial"/>
                <w:sz w:val="20"/>
                <w:szCs w:val="20"/>
              </w:rPr>
              <w:t>lways use label rates to avoid the risk of product resistance or tolerance developing. Success of any spray programme is reliant on good spray coverage.</w:t>
            </w:r>
          </w:p>
          <w:p w:rsidR="00BE1051" w:rsidRPr="000B77EF" w:rsidRDefault="00BE1051"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Economic.</w:t>
            </w:r>
          </w:p>
          <w:p w:rsidR="00BE1051" w:rsidRPr="000B77EF" w:rsidRDefault="00BE1051" w:rsidP="00E434CA">
            <w:pPr>
              <w:pStyle w:val="NCEABulletssub"/>
              <w:numPr>
                <w:ilvl w:val="0"/>
                <w:numId w:val="4"/>
              </w:numPr>
              <w:spacing w:before="40" w:after="40"/>
              <w:ind w:left="284" w:hanging="284"/>
              <w:rPr>
                <w:rFonts w:ascii="Arial" w:eastAsia="Arial" w:hAnsi="Arial" w:cs="Arial"/>
                <w:sz w:val="20"/>
                <w:szCs w:val="20"/>
              </w:rPr>
            </w:pPr>
            <w:r w:rsidRPr="000B77EF">
              <w:rPr>
                <w:rFonts w:ascii="Arial" w:hAnsi="Arial" w:cs="Arial"/>
                <w:sz w:val="20"/>
                <w:szCs w:val="20"/>
              </w:rPr>
              <w:t xml:space="preserve">The implementation of biosecurity measures such as monitoring, costs a grower a lot of money, however, if the orchard had a biosecurity breach, it will cost the grower much more in elimination and / or </w:t>
            </w:r>
            <w:r w:rsidR="004A4705" w:rsidRPr="000B77EF">
              <w:rPr>
                <w:rFonts w:ascii="Arial" w:hAnsi="Arial" w:cs="Arial"/>
                <w:sz w:val="20"/>
                <w:szCs w:val="20"/>
              </w:rPr>
              <w:t xml:space="preserve">control </w:t>
            </w:r>
            <w:r w:rsidRPr="000B77EF">
              <w:rPr>
                <w:rFonts w:ascii="Arial" w:hAnsi="Arial" w:cs="Arial"/>
                <w:sz w:val="20"/>
                <w:szCs w:val="20"/>
              </w:rPr>
              <w:t xml:space="preserve">of the pest or disease.  If the breach is very </w:t>
            </w:r>
            <w:r w:rsidR="004158E5" w:rsidRPr="000B77EF">
              <w:rPr>
                <w:rFonts w:ascii="Arial" w:hAnsi="Arial" w:cs="Arial"/>
                <w:sz w:val="20"/>
                <w:szCs w:val="20"/>
              </w:rPr>
              <w:t>serious,</w:t>
            </w:r>
            <w:r w:rsidRPr="000B77EF">
              <w:rPr>
                <w:rFonts w:ascii="Arial" w:hAnsi="Arial" w:cs="Arial"/>
                <w:sz w:val="20"/>
                <w:szCs w:val="20"/>
              </w:rPr>
              <w:t xml:space="preserve"> it could cost the grower their business, particularly if the plants are killed or the fruit cannot be exported.</w:t>
            </w:r>
          </w:p>
          <w:p w:rsidR="00667E36" w:rsidRPr="000B77EF" w:rsidRDefault="00667E36" w:rsidP="00294CAB">
            <w:pPr>
              <w:pStyle w:val="NCEABulletssub"/>
              <w:numPr>
                <w:ilvl w:val="0"/>
                <w:numId w:val="0"/>
              </w:numPr>
              <w:spacing w:before="40" w:after="40"/>
              <w:rPr>
                <w:rFonts w:ascii="Arial" w:hAnsi="Arial" w:cs="Arial"/>
                <w:sz w:val="20"/>
                <w:szCs w:val="20"/>
              </w:rPr>
            </w:pPr>
          </w:p>
          <w:p w:rsidR="00B85600" w:rsidRPr="000B77EF" w:rsidRDefault="00D90B01" w:rsidP="00294CAB">
            <w:pPr>
              <w:pStyle w:val="NCEABulletssub"/>
              <w:numPr>
                <w:ilvl w:val="0"/>
                <w:numId w:val="0"/>
              </w:numPr>
              <w:spacing w:before="40" w:after="40"/>
              <w:rPr>
                <w:rFonts w:ascii="Arial" w:eastAsia="Arial" w:hAnsi="Arial" w:cs="Arial"/>
                <w:sz w:val="20"/>
                <w:szCs w:val="20"/>
              </w:rPr>
            </w:pPr>
            <w:r w:rsidRPr="000B77EF">
              <w:rPr>
                <w:rFonts w:ascii="Arial" w:hAnsi="Arial" w:cs="Arial"/>
                <w:sz w:val="20"/>
                <w:szCs w:val="20"/>
              </w:rPr>
              <w:t xml:space="preserve">All these strategies </w:t>
            </w:r>
            <w:r w:rsidR="008F4693" w:rsidRPr="000B77EF">
              <w:rPr>
                <w:rFonts w:ascii="Arial" w:hAnsi="Arial" w:cs="Arial"/>
                <w:sz w:val="20"/>
                <w:szCs w:val="20"/>
              </w:rPr>
              <w:t xml:space="preserve">would be useful </w:t>
            </w:r>
            <w:r w:rsidRPr="000B77EF">
              <w:rPr>
                <w:rFonts w:ascii="Arial" w:hAnsi="Arial" w:cs="Arial"/>
                <w:sz w:val="20"/>
                <w:szCs w:val="20"/>
              </w:rPr>
              <w:t xml:space="preserve">to ensure that </w:t>
            </w:r>
            <w:r w:rsidR="007256E9" w:rsidRPr="000B77EF">
              <w:rPr>
                <w:rFonts w:ascii="Arial" w:hAnsi="Arial" w:cs="Arial"/>
                <w:sz w:val="20"/>
                <w:szCs w:val="20"/>
              </w:rPr>
              <w:t xml:space="preserve">Greenacre Kiwifruit Orchard </w:t>
            </w:r>
            <w:r w:rsidR="00265401">
              <w:rPr>
                <w:rFonts w:ascii="Arial" w:hAnsi="Arial" w:cs="Arial"/>
                <w:sz w:val="20"/>
                <w:szCs w:val="20"/>
              </w:rPr>
              <w:t>is</w:t>
            </w:r>
            <w:r w:rsidR="00265401" w:rsidRPr="000B77EF">
              <w:rPr>
                <w:rFonts w:ascii="Arial" w:hAnsi="Arial" w:cs="Arial"/>
                <w:sz w:val="20"/>
                <w:szCs w:val="20"/>
              </w:rPr>
              <w:t xml:space="preserve"> </w:t>
            </w:r>
            <w:r w:rsidRPr="000B77EF">
              <w:rPr>
                <w:rFonts w:ascii="Arial" w:hAnsi="Arial" w:cs="Arial"/>
                <w:sz w:val="20"/>
                <w:szCs w:val="20"/>
              </w:rPr>
              <w:t xml:space="preserve">future proofing their </w:t>
            </w:r>
            <w:r w:rsidR="008F4693" w:rsidRPr="000B77EF">
              <w:rPr>
                <w:rFonts w:ascii="Arial" w:hAnsi="Arial" w:cs="Arial"/>
                <w:sz w:val="20"/>
                <w:szCs w:val="20"/>
              </w:rPr>
              <w:t xml:space="preserve">kiwifruit </w:t>
            </w:r>
            <w:r w:rsidRPr="000B77EF">
              <w:rPr>
                <w:rFonts w:ascii="Arial" w:hAnsi="Arial" w:cs="Arial"/>
                <w:sz w:val="20"/>
                <w:szCs w:val="20"/>
              </w:rPr>
              <w:t>businesses. However, t</w:t>
            </w:r>
            <w:r w:rsidR="0000379A" w:rsidRPr="000B77EF">
              <w:rPr>
                <w:rFonts w:ascii="Arial" w:hAnsi="Arial" w:cs="Arial"/>
                <w:sz w:val="20"/>
                <w:szCs w:val="20"/>
              </w:rPr>
              <w:t xml:space="preserve">he future proofing strategy that best meets the future needs of </w:t>
            </w:r>
            <w:r w:rsidR="007256E9" w:rsidRPr="000B77EF">
              <w:rPr>
                <w:rFonts w:ascii="Arial" w:hAnsi="Arial" w:cs="Arial"/>
                <w:sz w:val="20"/>
                <w:szCs w:val="20"/>
              </w:rPr>
              <w:t xml:space="preserve">Greenacre Kiwifruit Orchard </w:t>
            </w:r>
            <w:r w:rsidR="0000379A" w:rsidRPr="000B77EF">
              <w:rPr>
                <w:rFonts w:ascii="Arial" w:hAnsi="Arial" w:cs="Arial"/>
                <w:sz w:val="20"/>
                <w:szCs w:val="20"/>
              </w:rPr>
              <w:t xml:space="preserve">and </w:t>
            </w:r>
            <w:r w:rsidR="007256E9" w:rsidRPr="000B77EF">
              <w:rPr>
                <w:rFonts w:ascii="Arial" w:hAnsi="Arial" w:cs="Arial"/>
                <w:sz w:val="20"/>
                <w:szCs w:val="20"/>
              </w:rPr>
              <w:t xml:space="preserve">that </w:t>
            </w:r>
            <w:r w:rsidR="0000379A" w:rsidRPr="000B77EF">
              <w:rPr>
                <w:rFonts w:ascii="Arial" w:hAnsi="Arial" w:cs="Arial"/>
                <w:sz w:val="20"/>
                <w:szCs w:val="20"/>
              </w:rPr>
              <w:t>ensures long term viability is</w:t>
            </w:r>
            <w:r w:rsidR="008F4693" w:rsidRPr="000B77EF">
              <w:rPr>
                <w:rFonts w:ascii="Arial" w:hAnsi="Arial" w:cs="Arial"/>
                <w:sz w:val="20"/>
                <w:szCs w:val="20"/>
              </w:rPr>
              <w:t xml:space="preserve"> to i</w:t>
            </w:r>
            <w:r w:rsidR="008F4693" w:rsidRPr="000B77EF">
              <w:rPr>
                <w:rFonts w:ascii="Arial" w:eastAsia="Arial" w:hAnsi="Arial" w:cs="Arial"/>
                <w:sz w:val="20"/>
                <w:szCs w:val="20"/>
              </w:rPr>
              <w:t xml:space="preserve">mplement a biosecurity orchard management plan.  </w:t>
            </w:r>
          </w:p>
          <w:p w:rsidR="00294CAB" w:rsidRPr="000B77EF" w:rsidRDefault="00294CAB" w:rsidP="00294CAB">
            <w:pPr>
              <w:pStyle w:val="NCEABulletssub"/>
              <w:numPr>
                <w:ilvl w:val="0"/>
                <w:numId w:val="0"/>
              </w:numPr>
              <w:spacing w:before="40" w:after="40"/>
              <w:rPr>
                <w:rFonts w:ascii="Arial" w:eastAsia="Arial" w:hAnsi="Arial" w:cs="Arial"/>
                <w:sz w:val="20"/>
                <w:szCs w:val="20"/>
              </w:rPr>
            </w:pPr>
          </w:p>
          <w:p w:rsidR="003D4DB9" w:rsidRPr="000B77EF" w:rsidRDefault="003D4DB9" w:rsidP="00294CAB">
            <w:pPr>
              <w:pStyle w:val="Normal1"/>
              <w:widowControl w:val="0"/>
              <w:tabs>
                <w:tab w:val="left" w:pos="397"/>
              </w:tabs>
              <w:spacing w:before="40" w:after="40"/>
              <w:rPr>
                <w:rFonts w:ascii="Arial" w:hAnsi="Arial" w:cs="Arial"/>
                <w:i/>
                <w:sz w:val="20"/>
                <w:szCs w:val="20"/>
              </w:rPr>
            </w:pPr>
            <w:r w:rsidRPr="000B77EF">
              <w:rPr>
                <w:rFonts w:ascii="Arial" w:eastAsia="Times New Roman" w:hAnsi="Arial" w:cs="Arial"/>
                <w:i/>
                <w:color w:val="FF0000"/>
                <w:sz w:val="20"/>
                <w:szCs w:val="20"/>
                <w:lang w:eastAsia="en-NZ"/>
              </w:rPr>
              <w:t>The examples above are indicative</w:t>
            </w:r>
            <w:r w:rsidR="00294CAB" w:rsidRPr="000B77EF">
              <w:rPr>
                <w:rFonts w:ascii="Arial" w:eastAsia="Times New Roman" w:hAnsi="Arial" w:cs="Arial"/>
                <w:i/>
                <w:color w:val="FF0000"/>
                <w:sz w:val="20"/>
                <w:szCs w:val="20"/>
                <w:lang w:eastAsia="en-NZ"/>
              </w:rPr>
              <w:t xml:space="preserve"> samples only</w:t>
            </w:r>
            <w:r w:rsidRPr="000B77EF">
              <w:rPr>
                <w:rFonts w:ascii="Arial" w:eastAsia="Times New Roman" w:hAnsi="Arial" w:cs="Arial"/>
                <w:i/>
                <w:color w:val="FF0000"/>
                <w:sz w:val="20"/>
                <w:szCs w:val="20"/>
                <w:lang w:eastAsia="en-NZ"/>
              </w:rPr>
              <w:t>.</w:t>
            </w:r>
          </w:p>
        </w:tc>
        <w:tc>
          <w:tcPr>
            <w:tcW w:w="4678" w:type="dxa"/>
          </w:tcPr>
          <w:p w:rsidR="001D63E4" w:rsidRPr="000B77EF" w:rsidRDefault="001D63E4" w:rsidP="00294CAB">
            <w:pPr>
              <w:pStyle w:val="NCEAbodytext"/>
              <w:spacing w:before="40" w:after="40"/>
              <w:rPr>
                <w:rFonts w:ascii="Arial" w:eastAsiaTheme="minorEastAsia" w:hAnsi="Arial"/>
                <w:sz w:val="20"/>
              </w:rPr>
            </w:pPr>
            <w:r w:rsidRPr="000B77EF">
              <w:rPr>
                <w:rFonts w:ascii="Arial" w:eastAsiaTheme="minorEastAsia" w:hAnsi="Arial"/>
                <w:sz w:val="20"/>
              </w:rPr>
              <w:t>The student comprehensively analyses future proofing strategies to ensure long term viability of a business.</w:t>
            </w:r>
          </w:p>
          <w:p w:rsidR="008609E5" w:rsidRDefault="008609E5" w:rsidP="00294CAB">
            <w:pPr>
              <w:pStyle w:val="NCEAbodytext"/>
              <w:spacing w:before="40" w:after="40"/>
              <w:rPr>
                <w:rFonts w:ascii="Arial" w:eastAsiaTheme="minorEastAsia" w:hAnsi="Arial"/>
                <w:sz w:val="20"/>
              </w:rPr>
            </w:pPr>
          </w:p>
          <w:p w:rsidR="008233B3" w:rsidRPr="000B77EF" w:rsidRDefault="008233B3" w:rsidP="00294CAB">
            <w:pPr>
              <w:pStyle w:val="NCEAbodytext"/>
              <w:spacing w:before="40" w:after="40"/>
              <w:rPr>
                <w:rFonts w:ascii="Arial" w:eastAsiaTheme="minorEastAsia" w:hAnsi="Arial"/>
                <w:sz w:val="20"/>
              </w:rPr>
            </w:pPr>
            <w:r w:rsidRPr="000B77EF">
              <w:rPr>
                <w:rFonts w:ascii="Arial" w:eastAsiaTheme="minorEastAsia" w:hAnsi="Arial"/>
                <w:sz w:val="20"/>
              </w:rPr>
              <w:t>In their presentation, the student:</w:t>
            </w:r>
          </w:p>
          <w:p w:rsidR="00F60DF0" w:rsidRPr="000B77EF" w:rsidRDefault="006B0166"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e</w:t>
            </w:r>
            <w:r w:rsidR="0051743B" w:rsidRPr="000B77EF">
              <w:rPr>
                <w:rFonts w:ascii="Arial" w:hAnsi="Arial" w:cs="Arial"/>
                <w:sz w:val="20"/>
                <w:szCs w:val="20"/>
              </w:rPr>
              <w:t>valuate</w:t>
            </w:r>
            <w:r w:rsidRPr="000B77EF">
              <w:rPr>
                <w:rFonts w:ascii="Arial" w:hAnsi="Arial" w:cs="Arial"/>
                <w:sz w:val="20"/>
                <w:szCs w:val="20"/>
              </w:rPr>
              <w:t>s</w:t>
            </w:r>
            <w:r w:rsidR="0051743B" w:rsidRPr="000B77EF">
              <w:rPr>
                <w:rFonts w:ascii="Arial" w:hAnsi="Arial" w:cs="Arial"/>
                <w:sz w:val="20"/>
                <w:szCs w:val="20"/>
              </w:rPr>
              <w:t xml:space="preserve"> and justif</w:t>
            </w:r>
            <w:r w:rsidRPr="000B77EF">
              <w:rPr>
                <w:rFonts w:ascii="Arial" w:hAnsi="Arial" w:cs="Arial"/>
                <w:sz w:val="20"/>
                <w:szCs w:val="20"/>
              </w:rPr>
              <w:t>ies</w:t>
            </w:r>
            <w:r w:rsidR="0051743B" w:rsidRPr="000B77EF">
              <w:rPr>
                <w:rFonts w:ascii="Arial" w:hAnsi="Arial" w:cs="Arial"/>
                <w:sz w:val="20"/>
                <w:szCs w:val="20"/>
              </w:rPr>
              <w:t xml:space="preserve"> the best strategy that meets the future needs of the business and ensures long term viability.</w:t>
            </w:r>
          </w:p>
          <w:p w:rsidR="00972192" w:rsidRPr="000B77EF" w:rsidRDefault="00574866" w:rsidP="00294CAB">
            <w:pPr>
              <w:pStyle w:val="Normal1"/>
              <w:spacing w:before="40" w:after="40"/>
              <w:rPr>
                <w:rFonts w:ascii="Arial" w:eastAsiaTheme="minorEastAsia" w:hAnsi="Arial" w:cs="Arial"/>
                <w:sz w:val="20"/>
                <w:szCs w:val="20"/>
              </w:rPr>
            </w:pPr>
            <w:r w:rsidRPr="000B77EF">
              <w:rPr>
                <w:rFonts w:ascii="Arial" w:eastAsia="Arial" w:hAnsi="Arial" w:cs="Arial"/>
                <w:b/>
                <w:sz w:val="20"/>
                <w:szCs w:val="20"/>
              </w:rPr>
              <w:t>For example</w:t>
            </w:r>
            <w:r w:rsidR="00BF2E15" w:rsidRPr="000B77EF">
              <w:rPr>
                <w:rFonts w:ascii="Arial" w:eastAsia="Arial" w:hAnsi="Arial" w:cs="Arial"/>
                <w:b/>
                <w:sz w:val="20"/>
                <w:szCs w:val="20"/>
              </w:rPr>
              <w:t>: (partial evidence</w:t>
            </w:r>
            <w:r w:rsidR="006F7B19" w:rsidRPr="000B77EF">
              <w:rPr>
                <w:rFonts w:ascii="Arial" w:eastAsia="Arial" w:hAnsi="Arial" w:cs="Arial"/>
                <w:b/>
                <w:sz w:val="20"/>
                <w:szCs w:val="20"/>
              </w:rPr>
              <w:t>)</w:t>
            </w:r>
            <w:r w:rsidR="00972192" w:rsidRPr="000B77EF">
              <w:rPr>
                <w:rFonts w:ascii="Arial" w:eastAsiaTheme="minorEastAsia" w:hAnsi="Arial" w:cs="Arial"/>
                <w:sz w:val="20"/>
                <w:szCs w:val="20"/>
              </w:rPr>
              <w:t xml:space="preserve"> </w:t>
            </w:r>
          </w:p>
          <w:p w:rsidR="00501C5D" w:rsidRPr="000B77EF" w:rsidRDefault="00501C5D" w:rsidP="00294CAB">
            <w:pPr>
              <w:pStyle w:val="Normal1"/>
              <w:widowControl w:val="0"/>
              <w:tabs>
                <w:tab w:val="left" w:pos="397"/>
              </w:tabs>
              <w:spacing w:before="40" w:after="40"/>
              <w:rPr>
                <w:rFonts w:ascii="Arial" w:eastAsia="Arial" w:hAnsi="Arial" w:cs="Arial"/>
                <w:sz w:val="20"/>
                <w:szCs w:val="20"/>
              </w:rPr>
            </w:pPr>
            <w:r w:rsidRPr="000B77EF">
              <w:rPr>
                <w:rFonts w:ascii="Arial" w:eastAsia="Arial" w:hAnsi="Arial" w:cs="Arial"/>
                <w:sz w:val="20"/>
                <w:szCs w:val="20"/>
              </w:rPr>
              <w:t>In addition to the evidence for achieved and merit:</w:t>
            </w:r>
          </w:p>
          <w:p w:rsidR="002A3E7B" w:rsidRPr="000B77EF" w:rsidRDefault="0062494B"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T</w:t>
            </w:r>
            <w:r w:rsidR="00303B8E" w:rsidRPr="000B77EF">
              <w:rPr>
                <w:rFonts w:ascii="Arial" w:hAnsi="Arial" w:cs="Arial"/>
                <w:sz w:val="20"/>
                <w:szCs w:val="20"/>
              </w:rPr>
              <w:t xml:space="preserve">he </w:t>
            </w:r>
            <w:r w:rsidR="00DA2D44" w:rsidRPr="000B77EF">
              <w:rPr>
                <w:rFonts w:ascii="Arial" w:hAnsi="Arial" w:cs="Arial"/>
                <w:sz w:val="20"/>
                <w:szCs w:val="20"/>
              </w:rPr>
              <w:t xml:space="preserve">future proofing strategy that best meets the future needs of </w:t>
            </w:r>
            <w:r w:rsidR="007256E9" w:rsidRPr="000B77EF">
              <w:rPr>
                <w:rFonts w:ascii="Arial" w:hAnsi="Arial" w:cs="Arial"/>
                <w:sz w:val="20"/>
                <w:szCs w:val="20"/>
              </w:rPr>
              <w:t xml:space="preserve">Greenacre Kiwifruit Orchard </w:t>
            </w:r>
            <w:r w:rsidR="00DA2D44" w:rsidRPr="000B77EF">
              <w:rPr>
                <w:rFonts w:ascii="Arial" w:hAnsi="Arial" w:cs="Arial"/>
                <w:sz w:val="20"/>
                <w:szCs w:val="20"/>
              </w:rPr>
              <w:t>and ensures long term viability is to i</w:t>
            </w:r>
            <w:r w:rsidR="00DA2D44" w:rsidRPr="000B77EF">
              <w:rPr>
                <w:rFonts w:ascii="Arial" w:eastAsia="Arial" w:hAnsi="Arial" w:cs="Arial"/>
                <w:sz w:val="20"/>
                <w:szCs w:val="20"/>
              </w:rPr>
              <w:t xml:space="preserve">mplement a biosecurity orchard management plan.  </w:t>
            </w:r>
            <w:r w:rsidR="00927ED2" w:rsidRPr="000B77EF">
              <w:rPr>
                <w:rFonts w:ascii="Arial" w:hAnsi="Arial" w:cs="Arial"/>
                <w:sz w:val="20"/>
                <w:szCs w:val="20"/>
              </w:rPr>
              <w:t xml:space="preserve">  </w:t>
            </w:r>
          </w:p>
          <w:p w:rsidR="00A76D0D" w:rsidRPr="000B77EF" w:rsidRDefault="00471447"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Kiwifruit is New Zealand’s largest single horticultural export by volume and value, and exceeds $1 billion of exports.  New Zealand</w:t>
            </w:r>
            <w:r w:rsidR="009C5CD0" w:rsidRPr="000B77EF">
              <w:rPr>
                <w:rFonts w:ascii="Arial" w:hAnsi="Arial" w:cs="Arial"/>
                <w:sz w:val="20"/>
                <w:szCs w:val="20"/>
              </w:rPr>
              <w:t xml:space="preserve"> growers produce </w:t>
            </w:r>
            <w:r w:rsidRPr="000B77EF">
              <w:rPr>
                <w:rFonts w:ascii="Arial" w:hAnsi="Arial" w:cs="Arial"/>
                <w:sz w:val="20"/>
                <w:szCs w:val="20"/>
              </w:rPr>
              <w:t>100 million trays for export from 11,250 productive hectares</w:t>
            </w:r>
            <w:r w:rsidR="009864C6" w:rsidRPr="000B77EF">
              <w:rPr>
                <w:rFonts w:ascii="Arial" w:hAnsi="Arial" w:cs="Arial"/>
                <w:sz w:val="20"/>
                <w:szCs w:val="20"/>
              </w:rPr>
              <w:t>.</w:t>
            </w:r>
            <w:r w:rsidR="00A76D0D" w:rsidRPr="000B77EF">
              <w:rPr>
                <w:rFonts w:ascii="Arial" w:hAnsi="Arial" w:cs="Arial"/>
                <w:sz w:val="20"/>
                <w:szCs w:val="20"/>
              </w:rPr>
              <w:t xml:space="preserve"> </w:t>
            </w:r>
          </w:p>
          <w:p w:rsidR="00746DC8" w:rsidRPr="000B77EF" w:rsidRDefault="00A76D0D" w:rsidP="00294CAB">
            <w:pPr>
              <w:pStyle w:val="NCEABulletssub"/>
              <w:numPr>
                <w:ilvl w:val="0"/>
                <w:numId w:val="0"/>
              </w:numPr>
              <w:spacing w:before="40" w:after="40"/>
              <w:rPr>
                <w:rFonts w:ascii="Arial" w:hAnsi="Arial" w:cs="Arial"/>
                <w:sz w:val="20"/>
                <w:szCs w:val="20"/>
              </w:rPr>
            </w:pPr>
            <w:r w:rsidRPr="000B77EF">
              <w:rPr>
                <w:rFonts w:ascii="Arial" w:eastAsia="Arial" w:hAnsi="Arial" w:cs="Arial"/>
                <w:sz w:val="20"/>
                <w:szCs w:val="20"/>
              </w:rPr>
              <w:t>A biosecurity orchard management plan</w:t>
            </w:r>
            <w:r w:rsidRPr="000B77EF">
              <w:rPr>
                <w:rFonts w:ascii="Arial" w:hAnsi="Arial" w:cs="Arial"/>
                <w:sz w:val="20"/>
                <w:szCs w:val="20"/>
              </w:rPr>
              <w:t xml:space="preserve"> </w:t>
            </w:r>
            <w:r w:rsidR="008B1BB6" w:rsidRPr="000B77EF">
              <w:rPr>
                <w:rFonts w:ascii="Arial" w:hAnsi="Arial" w:cs="Arial"/>
                <w:sz w:val="20"/>
                <w:szCs w:val="20"/>
              </w:rPr>
              <w:t xml:space="preserve">meets the future needs of </w:t>
            </w:r>
            <w:r w:rsidR="007256E9" w:rsidRPr="000B77EF">
              <w:rPr>
                <w:rFonts w:ascii="Arial" w:hAnsi="Arial" w:cs="Arial"/>
                <w:sz w:val="20"/>
                <w:szCs w:val="20"/>
              </w:rPr>
              <w:t xml:space="preserve">Greenacre Kiwifruit Orchard </w:t>
            </w:r>
            <w:r w:rsidR="008B1BB6" w:rsidRPr="000B77EF">
              <w:rPr>
                <w:rFonts w:ascii="Arial" w:hAnsi="Arial" w:cs="Arial"/>
                <w:sz w:val="20"/>
                <w:szCs w:val="20"/>
              </w:rPr>
              <w:t>b</w:t>
            </w:r>
            <w:r w:rsidR="00746DC8" w:rsidRPr="000B77EF">
              <w:rPr>
                <w:rFonts w:ascii="Arial" w:hAnsi="Arial" w:cs="Arial"/>
                <w:sz w:val="20"/>
                <w:szCs w:val="20"/>
              </w:rPr>
              <w:t>usiness as it will</w:t>
            </w:r>
            <w:r w:rsidR="009864C6" w:rsidRPr="000B77EF">
              <w:rPr>
                <w:rFonts w:ascii="Arial" w:hAnsi="Arial" w:cs="Arial"/>
                <w:sz w:val="20"/>
                <w:szCs w:val="20"/>
              </w:rPr>
              <w:t>:</w:t>
            </w:r>
          </w:p>
          <w:p w:rsidR="00746DC8" w:rsidRPr="000B77EF" w:rsidRDefault="00746DC8"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Ensure long term viability</w:t>
            </w:r>
            <w:r w:rsidR="000931FC" w:rsidRPr="000B77EF">
              <w:rPr>
                <w:rFonts w:ascii="Arial" w:hAnsi="Arial" w:cs="Arial"/>
                <w:sz w:val="20"/>
                <w:szCs w:val="20"/>
              </w:rPr>
              <w:t xml:space="preserve">.  </w:t>
            </w:r>
            <w:r w:rsidR="00A76D0D" w:rsidRPr="000B77EF">
              <w:rPr>
                <w:rFonts w:ascii="Arial" w:hAnsi="Arial" w:cs="Arial"/>
                <w:sz w:val="20"/>
                <w:szCs w:val="20"/>
              </w:rPr>
              <w:t xml:space="preserve">It is </w:t>
            </w:r>
            <w:r w:rsidR="00F63CCD" w:rsidRPr="000B77EF">
              <w:rPr>
                <w:rFonts w:ascii="Arial" w:eastAsia="Arial" w:hAnsi="Arial" w:cs="Arial"/>
                <w:sz w:val="20"/>
                <w:szCs w:val="20"/>
              </w:rPr>
              <w:t>about having a clear plan for managing biosecurity risks within an orchard.  This is the grower taking all practical steps to reduce the likelihood of a biosecurity breach that could arrive, spread within or be spread from one orchard to another.  It will minimise the impacts</w:t>
            </w:r>
            <w:r w:rsidR="00A76D0D" w:rsidRPr="000B77EF">
              <w:rPr>
                <w:rFonts w:ascii="Arial" w:eastAsia="Arial" w:hAnsi="Arial" w:cs="Arial"/>
                <w:sz w:val="20"/>
                <w:szCs w:val="20"/>
              </w:rPr>
              <w:t xml:space="preserve"> and </w:t>
            </w:r>
            <w:r w:rsidR="00F63CCD" w:rsidRPr="000B77EF">
              <w:rPr>
                <w:rFonts w:ascii="Arial" w:eastAsia="Arial" w:hAnsi="Arial" w:cs="Arial"/>
                <w:sz w:val="20"/>
                <w:szCs w:val="20"/>
              </w:rPr>
              <w:t xml:space="preserve">protect the kiwifruit industry as well as the neighbouring orchards and community. </w:t>
            </w:r>
            <w:r w:rsidR="00F63CCD" w:rsidRPr="000B77EF">
              <w:rPr>
                <w:rFonts w:ascii="Arial" w:hAnsi="Arial" w:cs="Arial"/>
                <w:sz w:val="20"/>
                <w:szCs w:val="20"/>
              </w:rPr>
              <w:t xml:space="preserve"> The plan ensures </w:t>
            </w:r>
            <w:r w:rsidR="00BD5B37" w:rsidRPr="000B77EF">
              <w:rPr>
                <w:rFonts w:ascii="Arial" w:hAnsi="Arial" w:cs="Arial"/>
                <w:sz w:val="20"/>
                <w:szCs w:val="20"/>
              </w:rPr>
              <w:t xml:space="preserve">New Zealand’s </w:t>
            </w:r>
            <w:r w:rsidR="00F63CCD" w:rsidRPr="000B77EF">
              <w:rPr>
                <w:rFonts w:ascii="Arial" w:hAnsi="Arial" w:cs="Arial"/>
                <w:sz w:val="20"/>
                <w:szCs w:val="20"/>
              </w:rPr>
              <w:t xml:space="preserve">export markets have quality controls in place and are pest and disease free which enables us to continue to </w:t>
            </w:r>
            <w:r w:rsidR="0062494B" w:rsidRPr="000B77EF">
              <w:rPr>
                <w:rFonts w:ascii="Arial" w:hAnsi="Arial" w:cs="Arial"/>
                <w:sz w:val="20"/>
                <w:szCs w:val="20"/>
              </w:rPr>
              <w:t xml:space="preserve">sell our </w:t>
            </w:r>
            <w:r w:rsidR="00F63CCD" w:rsidRPr="000B77EF">
              <w:rPr>
                <w:rFonts w:ascii="Arial" w:hAnsi="Arial" w:cs="Arial"/>
                <w:sz w:val="20"/>
                <w:szCs w:val="20"/>
              </w:rPr>
              <w:t xml:space="preserve">kiwifruit </w:t>
            </w:r>
            <w:r w:rsidR="0062494B" w:rsidRPr="000B77EF">
              <w:rPr>
                <w:rFonts w:ascii="Arial" w:hAnsi="Arial" w:cs="Arial"/>
                <w:sz w:val="20"/>
                <w:szCs w:val="20"/>
              </w:rPr>
              <w:t xml:space="preserve">overseas. </w:t>
            </w:r>
          </w:p>
          <w:p w:rsidR="00742259" w:rsidRPr="000B77EF" w:rsidRDefault="00742259"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 xml:space="preserve">To ensure the kiwifruit are safe by emphasising the use of non-chemical techniques to limit pests and diseases.  A </w:t>
            </w:r>
            <w:r w:rsidRPr="000B77EF">
              <w:rPr>
                <w:rFonts w:ascii="Arial" w:eastAsia="Arial" w:hAnsi="Arial" w:cs="Arial"/>
                <w:sz w:val="20"/>
                <w:szCs w:val="20"/>
              </w:rPr>
              <w:t>biosecurity orchard management plan</w:t>
            </w:r>
            <w:r w:rsidRPr="000B77EF">
              <w:rPr>
                <w:rFonts w:ascii="Arial" w:hAnsi="Arial" w:cs="Arial"/>
                <w:sz w:val="20"/>
                <w:szCs w:val="20"/>
              </w:rPr>
              <w:t xml:space="preserve"> must cover; hygiene, crop protection, monitoring, and orchard management.  By ensuring all these aspects are undertaken means that non-chemical techniques are utilised first before having to resort to chemical practices. </w:t>
            </w:r>
          </w:p>
          <w:p w:rsidR="00746DC8" w:rsidRPr="000B77EF" w:rsidRDefault="00333D3D"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To minimise any adverse impacts on human health or the environment.  By using non-chemical techniques first to mitigate pests and diseases, before resorting to chemical practices</w:t>
            </w:r>
            <w:r w:rsidR="00265401">
              <w:rPr>
                <w:rFonts w:ascii="Arial" w:hAnsi="Arial" w:cs="Arial"/>
                <w:sz w:val="20"/>
                <w:szCs w:val="20"/>
              </w:rPr>
              <w:t>,</w:t>
            </w:r>
            <w:r w:rsidRPr="000B77EF">
              <w:rPr>
                <w:rFonts w:ascii="Arial" w:hAnsi="Arial" w:cs="Arial"/>
                <w:sz w:val="20"/>
                <w:szCs w:val="20"/>
              </w:rPr>
              <w:t xml:space="preserve"> ensures that there are minimal effects on human health or the environment.  This is further managed by having an integrated pest management plan. </w:t>
            </w:r>
          </w:p>
          <w:p w:rsidR="00746DC8" w:rsidRPr="000B77EF" w:rsidRDefault="000931FC" w:rsidP="00E434CA">
            <w:pPr>
              <w:pStyle w:val="NCEABulletssub"/>
              <w:numPr>
                <w:ilvl w:val="0"/>
                <w:numId w:val="4"/>
              </w:numPr>
              <w:spacing w:before="40" w:after="40"/>
              <w:ind w:left="284" w:hanging="284"/>
              <w:rPr>
                <w:rFonts w:ascii="Arial" w:hAnsi="Arial" w:cs="Arial"/>
                <w:sz w:val="20"/>
                <w:szCs w:val="20"/>
              </w:rPr>
            </w:pPr>
            <w:r w:rsidRPr="000B77EF">
              <w:rPr>
                <w:rFonts w:ascii="Arial" w:hAnsi="Arial" w:cs="Arial"/>
                <w:sz w:val="20"/>
                <w:szCs w:val="20"/>
              </w:rPr>
              <w:t>M</w:t>
            </w:r>
            <w:r w:rsidR="00746DC8" w:rsidRPr="000B77EF">
              <w:rPr>
                <w:rFonts w:ascii="Arial" w:hAnsi="Arial" w:cs="Arial"/>
                <w:sz w:val="20"/>
                <w:szCs w:val="20"/>
              </w:rPr>
              <w:t xml:space="preserve">ake a profit. </w:t>
            </w:r>
            <w:r w:rsidRPr="000B77EF">
              <w:rPr>
                <w:rFonts w:ascii="Arial" w:hAnsi="Arial" w:cs="Arial"/>
                <w:sz w:val="20"/>
                <w:szCs w:val="20"/>
              </w:rPr>
              <w:t xml:space="preserve"> </w:t>
            </w:r>
            <w:r w:rsidR="007256E9" w:rsidRPr="000B77EF">
              <w:rPr>
                <w:rFonts w:ascii="Arial" w:hAnsi="Arial" w:cs="Arial"/>
                <w:sz w:val="20"/>
                <w:szCs w:val="20"/>
              </w:rPr>
              <w:t>Greenacre Kiwifruit Orchard</w:t>
            </w:r>
            <w:r w:rsidR="00DA18FC" w:rsidRPr="000B77EF">
              <w:rPr>
                <w:rFonts w:ascii="Arial" w:hAnsi="Arial" w:cs="Arial"/>
                <w:sz w:val="20"/>
                <w:szCs w:val="20"/>
              </w:rPr>
              <w:t xml:space="preserve"> produce kiwifruit </w:t>
            </w:r>
            <w:r w:rsidRPr="000B77EF">
              <w:rPr>
                <w:rFonts w:ascii="Arial" w:hAnsi="Arial" w:cs="Arial"/>
                <w:sz w:val="20"/>
                <w:szCs w:val="20"/>
              </w:rPr>
              <w:t xml:space="preserve">to make a profit.  By </w:t>
            </w:r>
            <w:r w:rsidR="00DA18FC" w:rsidRPr="000B77EF">
              <w:rPr>
                <w:rFonts w:ascii="Arial" w:hAnsi="Arial" w:cs="Arial"/>
                <w:sz w:val="20"/>
                <w:szCs w:val="20"/>
              </w:rPr>
              <w:t xml:space="preserve">implementing a </w:t>
            </w:r>
            <w:r w:rsidR="00DA18FC" w:rsidRPr="000B77EF">
              <w:rPr>
                <w:rFonts w:ascii="Arial" w:eastAsia="Arial" w:hAnsi="Arial" w:cs="Arial"/>
                <w:sz w:val="20"/>
                <w:szCs w:val="20"/>
              </w:rPr>
              <w:t>biosecurity orchard management plan</w:t>
            </w:r>
            <w:r w:rsidR="00DA18FC" w:rsidRPr="000B77EF">
              <w:rPr>
                <w:rFonts w:ascii="Arial" w:hAnsi="Arial" w:cs="Arial"/>
                <w:sz w:val="20"/>
                <w:szCs w:val="20"/>
              </w:rPr>
              <w:t xml:space="preserve"> </w:t>
            </w:r>
            <w:r w:rsidRPr="000B77EF">
              <w:rPr>
                <w:rFonts w:ascii="Arial" w:hAnsi="Arial" w:cs="Arial"/>
                <w:sz w:val="20"/>
                <w:szCs w:val="20"/>
              </w:rPr>
              <w:t>ensures that the</w:t>
            </w:r>
            <w:r w:rsidR="000E5DF5" w:rsidRPr="000B77EF">
              <w:rPr>
                <w:rFonts w:ascii="Arial" w:hAnsi="Arial" w:cs="Arial"/>
                <w:sz w:val="20"/>
                <w:szCs w:val="20"/>
              </w:rPr>
              <w:t>re</w:t>
            </w:r>
            <w:r w:rsidR="00DA18FC" w:rsidRPr="000B77EF">
              <w:rPr>
                <w:rFonts w:ascii="Arial" w:hAnsi="Arial" w:cs="Arial"/>
                <w:sz w:val="20"/>
                <w:szCs w:val="20"/>
              </w:rPr>
              <w:t xml:space="preserve"> </w:t>
            </w:r>
            <w:r w:rsidR="000E5DF5" w:rsidRPr="000B77EF">
              <w:rPr>
                <w:rFonts w:ascii="Arial" w:hAnsi="Arial" w:cs="Arial"/>
                <w:sz w:val="20"/>
                <w:szCs w:val="20"/>
              </w:rPr>
              <w:t>is a consistent and coordinated approach at national, regional and grower levels. Without this, a biosecurity breach would prove extremely difficult, if not impossible, to manage and control.</w:t>
            </w:r>
            <w:r w:rsidRPr="000B77EF">
              <w:rPr>
                <w:rFonts w:ascii="Arial" w:hAnsi="Arial" w:cs="Arial"/>
                <w:sz w:val="20"/>
                <w:szCs w:val="20"/>
              </w:rPr>
              <w:t xml:space="preserve"> </w:t>
            </w:r>
            <w:r w:rsidR="00E5309E" w:rsidRPr="000B77EF">
              <w:rPr>
                <w:rFonts w:ascii="Arial" w:hAnsi="Arial" w:cs="Arial"/>
                <w:sz w:val="20"/>
                <w:szCs w:val="20"/>
              </w:rPr>
              <w:t xml:space="preserve"> If there was a biosecurity breach, there will be significant financial losses to the grower as well as the industry. </w:t>
            </w:r>
          </w:p>
          <w:p w:rsidR="006B0166" w:rsidRPr="000B77EF" w:rsidRDefault="006B0166" w:rsidP="00294CAB">
            <w:pPr>
              <w:pStyle w:val="NCEABulletssub"/>
              <w:numPr>
                <w:ilvl w:val="0"/>
                <w:numId w:val="0"/>
              </w:numPr>
              <w:spacing w:before="40" w:after="40"/>
              <w:rPr>
                <w:rFonts w:ascii="Arial" w:hAnsi="Arial" w:cs="Arial"/>
                <w:sz w:val="20"/>
                <w:szCs w:val="20"/>
              </w:rPr>
            </w:pPr>
          </w:p>
          <w:p w:rsidR="0062494B" w:rsidRPr="000B77EF" w:rsidRDefault="0062494B" w:rsidP="00294CAB">
            <w:pPr>
              <w:pStyle w:val="NCEABulletssub"/>
              <w:numPr>
                <w:ilvl w:val="0"/>
                <w:numId w:val="0"/>
              </w:numPr>
              <w:spacing w:before="40" w:after="40"/>
              <w:rPr>
                <w:rFonts w:ascii="Arial" w:hAnsi="Arial" w:cs="Arial"/>
                <w:sz w:val="20"/>
                <w:szCs w:val="20"/>
              </w:rPr>
            </w:pPr>
            <w:r w:rsidRPr="000B77EF">
              <w:rPr>
                <w:rFonts w:ascii="Arial" w:hAnsi="Arial" w:cs="Arial"/>
                <w:sz w:val="20"/>
                <w:szCs w:val="20"/>
              </w:rPr>
              <w:t xml:space="preserve">The use of this strategy will see </w:t>
            </w:r>
            <w:r w:rsidR="007256E9" w:rsidRPr="000B77EF">
              <w:rPr>
                <w:rFonts w:ascii="Arial" w:hAnsi="Arial" w:cs="Arial"/>
                <w:sz w:val="20"/>
                <w:szCs w:val="20"/>
              </w:rPr>
              <w:t xml:space="preserve">Greenacre Kiwifruit Orchard </w:t>
            </w:r>
            <w:r w:rsidRPr="000B77EF">
              <w:rPr>
                <w:rFonts w:ascii="Arial" w:hAnsi="Arial" w:cs="Arial"/>
                <w:sz w:val="20"/>
                <w:szCs w:val="20"/>
              </w:rPr>
              <w:t xml:space="preserve">continue to sell </w:t>
            </w:r>
            <w:r w:rsidR="00E5309E" w:rsidRPr="000B77EF">
              <w:rPr>
                <w:rFonts w:ascii="Arial" w:hAnsi="Arial" w:cs="Arial"/>
                <w:sz w:val="20"/>
                <w:szCs w:val="20"/>
              </w:rPr>
              <w:t xml:space="preserve">kiwifruit </w:t>
            </w:r>
            <w:r w:rsidRPr="000B77EF">
              <w:rPr>
                <w:rFonts w:ascii="Arial" w:hAnsi="Arial" w:cs="Arial"/>
                <w:sz w:val="20"/>
                <w:szCs w:val="20"/>
              </w:rPr>
              <w:t xml:space="preserve">in the future. </w:t>
            </w:r>
          </w:p>
          <w:p w:rsidR="00294CAB" w:rsidRPr="000B77EF" w:rsidRDefault="00294CAB" w:rsidP="00294CAB">
            <w:pPr>
              <w:pStyle w:val="NCEABulletssub"/>
              <w:numPr>
                <w:ilvl w:val="0"/>
                <w:numId w:val="0"/>
              </w:numPr>
              <w:spacing w:before="40" w:after="40"/>
              <w:rPr>
                <w:rFonts w:ascii="Arial" w:hAnsi="Arial" w:cs="Arial"/>
                <w:sz w:val="20"/>
                <w:szCs w:val="20"/>
              </w:rPr>
            </w:pPr>
          </w:p>
          <w:p w:rsidR="00746DC8" w:rsidRPr="000B77EF" w:rsidRDefault="003D4DB9" w:rsidP="00294CAB">
            <w:pPr>
              <w:pStyle w:val="Normal1"/>
              <w:widowControl w:val="0"/>
              <w:tabs>
                <w:tab w:val="left" w:pos="397"/>
              </w:tabs>
              <w:spacing w:before="40" w:after="40"/>
              <w:rPr>
                <w:rFonts w:ascii="Arial" w:eastAsia="Arial" w:hAnsi="Arial" w:cs="Arial"/>
                <w:b/>
                <w:i/>
                <w:sz w:val="20"/>
                <w:szCs w:val="20"/>
              </w:rPr>
            </w:pPr>
            <w:r w:rsidRPr="000B77EF">
              <w:rPr>
                <w:rFonts w:ascii="Arial" w:eastAsia="Times New Roman" w:hAnsi="Arial" w:cs="Arial"/>
                <w:i/>
                <w:color w:val="FF0000"/>
                <w:sz w:val="20"/>
                <w:szCs w:val="20"/>
                <w:lang w:eastAsia="en-NZ"/>
              </w:rPr>
              <w:t>The examples above are indicative</w:t>
            </w:r>
            <w:r w:rsidR="00294CAB" w:rsidRPr="000B77EF">
              <w:rPr>
                <w:rFonts w:ascii="Arial" w:eastAsia="Times New Roman" w:hAnsi="Arial" w:cs="Arial"/>
                <w:i/>
                <w:color w:val="FF0000"/>
                <w:sz w:val="20"/>
                <w:szCs w:val="20"/>
                <w:lang w:eastAsia="en-NZ"/>
              </w:rPr>
              <w:t xml:space="preserve"> samples only</w:t>
            </w:r>
            <w:r w:rsidRPr="000B77EF">
              <w:rPr>
                <w:rFonts w:ascii="Arial" w:eastAsia="Times New Roman" w:hAnsi="Arial" w:cs="Arial"/>
                <w:i/>
                <w:color w:val="FF0000"/>
                <w:sz w:val="20"/>
                <w:szCs w:val="20"/>
                <w:lang w:eastAsia="en-NZ"/>
              </w:rPr>
              <w:t>.</w:t>
            </w:r>
          </w:p>
        </w:tc>
      </w:tr>
    </w:tbl>
    <w:p w:rsidR="005B5BDE" w:rsidRPr="00294CAB" w:rsidRDefault="005B5BDE" w:rsidP="005B5BDE">
      <w:pPr>
        <w:pStyle w:val="NCEAbodytext"/>
        <w:rPr>
          <w:rFonts w:ascii="Arial" w:hAnsi="Arial"/>
          <w:szCs w:val="24"/>
          <w:lang w:val="en-AU"/>
        </w:rPr>
      </w:pPr>
      <w:r w:rsidRPr="00294CAB">
        <w:rPr>
          <w:rFonts w:ascii="Arial" w:hAnsi="Arial"/>
          <w:szCs w:val="24"/>
          <w:lang w:val="en-AU"/>
        </w:rPr>
        <w:t>Final grades will be decided using professional judg</w:t>
      </w:r>
      <w:r w:rsidR="00BF2E15" w:rsidRPr="00294CAB">
        <w:rPr>
          <w:rFonts w:ascii="Arial" w:hAnsi="Arial"/>
          <w:szCs w:val="24"/>
          <w:lang w:val="en-AU"/>
        </w:rPr>
        <w:t>e</w:t>
      </w:r>
      <w:r w:rsidRPr="00294CAB">
        <w:rPr>
          <w:rFonts w:ascii="Arial" w:hAnsi="Arial"/>
          <w:szCs w:val="24"/>
          <w:lang w:val="en-AU"/>
        </w:rPr>
        <w:t xml:space="preserve">ment based on a </w:t>
      </w:r>
      <w:r w:rsidR="000B77EF" w:rsidRPr="00294CAB">
        <w:rPr>
          <w:rFonts w:ascii="Arial" w:hAnsi="Arial"/>
          <w:szCs w:val="24"/>
          <w:lang w:val="en-AU"/>
        </w:rPr>
        <w:t xml:space="preserve">holistic </w:t>
      </w:r>
      <w:r w:rsidRPr="00294CAB">
        <w:rPr>
          <w:rFonts w:ascii="Arial" w:hAnsi="Arial"/>
          <w:szCs w:val="24"/>
          <w:lang w:val="en-AU"/>
        </w:rPr>
        <w:t xml:space="preserve">examination of the evidence provided against the criteria in the </w:t>
      </w:r>
      <w:r w:rsidR="00B03958" w:rsidRPr="00294CAB">
        <w:rPr>
          <w:rFonts w:ascii="Arial" w:hAnsi="Arial"/>
          <w:szCs w:val="24"/>
          <w:lang w:val="en-AU"/>
        </w:rPr>
        <w:t>a</w:t>
      </w:r>
      <w:r w:rsidRPr="00294CAB">
        <w:rPr>
          <w:rFonts w:ascii="Arial" w:hAnsi="Arial"/>
          <w:szCs w:val="24"/>
          <w:lang w:val="en-AU"/>
        </w:rPr>
        <w:t xml:space="preserve">chievement </w:t>
      </w:r>
      <w:r w:rsidR="00B03958" w:rsidRPr="00294CAB">
        <w:rPr>
          <w:rFonts w:ascii="Arial" w:hAnsi="Arial"/>
          <w:szCs w:val="24"/>
          <w:lang w:val="en-AU"/>
        </w:rPr>
        <w:t>s</w:t>
      </w:r>
      <w:r w:rsidRPr="00294CAB">
        <w:rPr>
          <w:rFonts w:ascii="Arial" w:hAnsi="Arial"/>
          <w:szCs w:val="24"/>
          <w:lang w:val="en-AU"/>
        </w:rPr>
        <w:t xml:space="preserve">tandard.  </w:t>
      </w:r>
    </w:p>
    <w:sectPr w:rsidR="005B5BDE" w:rsidRPr="00294CAB" w:rsidSect="00294CAB">
      <w:headerReference w:type="default" r:id="rId13"/>
      <w:footerReference w:type="default" r:id="rId14"/>
      <w:pgSz w:w="16834" w:h="11904" w:orient="landscape" w:code="9"/>
      <w:pgMar w:top="1418"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414" w:rsidRDefault="00355414" w:rsidP="00DC69BF">
      <w:r>
        <w:separator/>
      </w:r>
    </w:p>
  </w:endnote>
  <w:endnote w:type="continuationSeparator" w:id="0">
    <w:p w:rsidR="00355414" w:rsidRDefault="00355414"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font>
  <w:font w:name="Segoe UI">
    <w:panose1 w:val="020B0502040204020203"/>
    <w:charset w:val="00"/>
    <w:family w:val="swiss"/>
    <w:pitch w:val="variable"/>
    <w:sig w:usb0="E10022FF" w:usb1="C000E47F" w:usb2="00000029" w:usb3="00000000" w:csb0="000001DF" w:csb1="00000000"/>
  </w:font>
  <w:font w:name="Arial Mäori">
    <w:altName w:val="Arial"/>
    <w:charset w:val="00"/>
    <w:family w:val="swiss"/>
    <w:pitch w:val="variable"/>
    <w:sig w:usb0="20007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FA" w:rsidRPr="002E3F59" w:rsidRDefault="00DD408C" w:rsidP="002E3F59">
    <w:pPr>
      <w:tabs>
        <w:tab w:val="right" w:pos="8222"/>
      </w:tabs>
      <w:rPr>
        <w:rFonts w:ascii="Arial" w:hAnsi="Arial" w:cs="Arial"/>
        <w:sz w:val="20"/>
        <w:szCs w:val="20"/>
      </w:rPr>
    </w:pPr>
    <w:r>
      <w:rPr>
        <w:rFonts w:ascii="Arial" w:eastAsia="Arial" w:hAnsi="Arial" w:cs="Arial"/>
        <w:color w:val="808080"/>
        <w:sz w:val="20"/>
        <w:szCs w:val="20"/>
      </w:rPr>
      <w:t>This resource is copyright ©</w:t>
    </w:r>
    <w:r w:rsidR="002E3F59">
      <w:rPr>
        <w:rFonts w:ascii="Arial" w:eastAsia="Arial" w:hAnsi="Arial" w:cs="Arial"/>
        <w:color w:val="808080"/>
        <w:sz w:val="20"/>
        <w:szCs w:val="20"/>
      </w:rPr>
      <w:t xml:space="preserve"> Crown </w:t>
    </w:r>
    <w:r>
      <w:rPr>
        <w:rFonts w:ascii="Arial" w:eastAsia="Arial" w:hAnsi="Arial" w:cs="Arial"/>
        <w:color w:val="808080"/>
        <w:sz w:val="20"/>
        <w:szCs w:val="20"/>
      </w:rPr>
      <w:t>2017</w:t>
    </w:r>
    <w:r w:rsidR="008D6AFA">
      <w:rPr>
        <w:rFonts w:ascii="Arial" w:eastAsia="Arial" w:hAnsi="Arial" w:cs="Arial"/>
        <w:color w:val="808080"/>
        <w:sz w:val="20"/>
        <w:szCs w:val="20"/>
      </w:rPr>
      <w:tab/>
    </w:r>
    <w:sdt>
      <w:sdtPr>
        <w:rPr>
          <w:rFonts w:ascii="Arial" w:hAnsi="Arial" w:cs="Arial"/>
          <w:sz w:val="20"/>
          <w:szCs w:val="20"/>
        </w:rPr>
        <w:id w:val="250395305"/>
        <w:docPartObj>
          <w:docPartGallery w:val="Page Numbers (Top of Page)"/>
          <w:docPartUnique/>
        </w:docPartObj>
      </w:sdtPr>
      <w:sdtEndPr/>
      <w:sdtContent>
        <w:r w:rsidR="002E3F59" w:rsidRPr="002E3F59">
          <w:rPr>
            <w:rFonts w:ascii="Arial" w:hAnsi="Arial" w:cs="Arial"/>
            <w:sz w:val="20"/>
            <w:szCs w:val="20"/>
          </w:rPr>
          <w:t xml:space="preserve">Page </w:t>
        </w:r>
        <w:r w:rsidR="00AD46F0" w:rsidRPr="002E3F59">
          <w:rPr>
            <w:rFonts w:ascii="Arial" w:hAnsi="Arial" w:cs="Arial"/>
            <w:sz w:val="20"/>
            <w:szCs w:val="20"/>
          </w:rPr>
          <w:fldChar w:fldCharType="begin"/>
        </w:r>
        <w:r w:rsidR="002E3F59" w:rsidRPr="002E3F59">
          <w:rPr>
            <w:rFonts w:ascii="Arial" w:hAnsi="Arial" w:cs="Arial"/>
            <w:sz w:val="20"/>
            <w:szCs w:val="20"/>
          </w:rPr>
          <w:instrText xml:space="preserve"> PAGE </w:instrText>
        </w:r>
        <w:r w:rsidR="00AD46F0" w:rsidRPr="002E3F59">
          <w:rPr>
            <w:rFonts w:ascii="Arial" w:hAnsi="Arial" w:cs="Arial"/>
            <w:sz w:val="20"/>
            <w:szCs w:val="20"/>
          </w:rPr>
          <w:fldChar w:fldCharType="separate"/>
        </w:r>
        <w:r w:rsidR="00957C46">
          <w:rPr>
            <w:rFonts w:ascii="Arial" w:hAnsi="Arial" w:cs="Arial"/>
            <w:noProof/>
            <w:sz w:val="20"/>
            <w:szCs w:val="20"/>
          </w:rPr>
          <w:t>1</w:t>
        </w:r>
        <w:r w:rsidR="00AD46F0" w:rsidRPr="002E3F59">
          <w:rPr>
            <w:rFonts w:ascii="Arial" w:hAnsi="Arial" w:cs="Arial"/>
            <w:sz w:val="20"/>
            <w:szCs w:val="20"/>
          </w:rPr>
          <w:fldChar w:fldCharType="end"/>
        </w:r>
        <w:r w:rsidR="002E3F59" w:rsidRPr="002E3F59">
          <w:rPr>
            <w:rFonts w:ascii="Arial" w:hAnsi="Arial" w:cs="Arial"/>
            <w:sz w:val="20"/>
            <w:szCs w:val="20"/>
          </w:rPr>
          <w:t xml:space="preserve"> of </w:t>
        </w:r>
        <w:r w:rsidR="00AD46F0" w:rsidRPr="002E3F59">
          <w:rPr>
            <w:rFonts w:ascii="Arial" w:hAnsi="Arial" w:cs="Arial"/>
            <w:sz w:val="20"/>
            <w:szCs w:val="20"/>
          </w:rPr>
          <w:fldChar w:fldCharType="begin"/>
        </w:r>
        <w:r w:rsidR="002E3F59" w:rsidRPr="002E3F59">
          <w:rPr>
            <w:rFonts w:ascii="Arial" w:hAnsi="Arial" w:cs="Arial"/>
            <w:sz w:val="20"/>
            <w:szCs w:val="20"/>
          </w:rPr>
          <w:instrText xml:space="preserve"> NUMPAGES  </w:instrText>
        </w:r>
        <w:r w:rsidR="00AD46F0" w:rsidRPr="002E3F59">
          <w:rPr>
            <w:rFonts w:ascii="Arial" w:hAnsi="Arial" w:cs="Arial"/>
            <w:sz w:val="20"/>
            <w:szCs w:val="20"/>
          </w:rPr>
          <w:fldChar w:fldCharType="separate"/>
        </w:r>
        <w:r w:rsidR="00957C46">
          <w:rPr>
            <w:rFonts w:ascii="Arial" w:hAnsi="Arial" w:cs="Arial"/>
            <w:noProof/>
            <w:sz w:val="20"/>
            <w:szCs w:val="20"/>
          </w:rPr>
          <w:t>7</w:t>
        </w:r>
        <w:r w:rsidR="00AD46F0" w:rsidRPr="002E3F59">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59" w:rsidRPr="002E3F59" w:rsidRDefault="002E3F59" w:rsidP="002E3F59">
    <w:pPr>
      <w:tabs>
        <w:tab w:val="right" w:pos="13608"/>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sdt>
      <w:sdtPr>
        <w:rPr>
          <w:rFonts w:ascii="Arial" w:hAnsi="Arial" w:cs="Arial"/>
          <w:sz w:val="20"/>
          <w:szCs w:val="20"/>
        </w:rPr>
        <w:id w:val="1945153"/>
        <w:docPartObj>
          <w:docPartGallery w:val="Page Numbers (Top of Page)"/>
          <w:docPartUnique/>
        </w:docPartObj>
      </w:sdtPr>
      <w:sdtEndPr/>
      <w:sdtContent>
        <w:r w:rsidRPr="002E3F59">
          <w:rPr>
            <w:rFonts w:ascii="Arial" w:hAnsi="Arial" w:cs="Arial"/>
            <w:sz w:val="20"/>
            <w:szCs w:val="20"/>
          </w:rPr>
          <w:t xml:space="preserve">Page </w:t>
        </w:r>
        <w:r w:rsidR="00AD46F0" w:rsidRPr="002E3F59">
          <w:rPr>
            <w:rFonts w:ascii="Arial" w:hAnsi="Arial" w:cs="Arial"/>
            <w:sz w:val="20"/>
            <w:szCs w:val="20"/>
          </w:rPr>
          <w:fldChar w:fldCharType="begin"/>
        </w:r>
        <w:r w:rsidRPr="002E3F59">
          <w:rPr>
            <w:rFonts w:ascii="Arial" w:hAnsi="Arial" w:cs="Arial"/>
            <w:sz w:val="20"/>
            <w:szCs w:val="20"/>
          </w:rPr>
          <w:instrText xml:space="preserve"> PAGE </w:instrText>
        </w:r>
        <w:r w:rsidR="00AD46F0" w:rsidRPr="002E3F59">
          <w:rPr>
            <w:rFonts w:ascii="Arial" w:hAnsi="Arial" w:cs="Arial"/>
            <w:sz w:val="20"/>
            <w:szCs w:val="20"/>
          </w:rPr>
          <w:fldChar w:fldCharType="separate"/>
        </w:r>
        <w:r w:rsidR="00957C46">
          <w:rPr>
            <w:rFonts w:ascii="Arial" w:hAnsi="Arial" w:cs="Arial"/>
            <w:noProof/>
            <w:sz w:val="20"/>
            <w:szCs w:val="20"/>
          </w:rPr>
          <w:t>7</w:t>
        </w:r>
        <w:r w:rsidR="00AD46F0" w:rsidRPr="002E3F59">
          <w:rPr>
            <w:rFonts w:ascii="Arial" w:hAnsi="Arial" w:cs="Arial"/>
            <w:sz w:val="20"/>
            <w:szCs w:val="20"/>
          </w:rPr>
          <w:fldChar w:fldCharType="end"/>
        </w:r>
        <w:r w:rsidRPr="002E3F59">
          <w:rPr>
            <w:rFonts w:ascii="Arial" w:hAnsi="Arial" w:cs="Arial"/>
            <w:sz w:val="20"/>
            <w:szCs w:val="20"/>
          </w:rPr>
          <w:t xml:space="preserve"> of </w:t>
        </w:r>
        <w:r w:rsidR="00AD46F0" w:rsidRPr="002E3F59">
          <w:rPr>
            <w:rFonts w:ascii="Arial" w:hAnsi="Arial" w:cs="Arial"/>
            <w:sz w:val="20"/>
            <w:szCs w:val="20"/>
          </w:rPr>
          <w:fldChar w:fldCharType="begin"/>
        </w:r>
        <w:r w:rsidRPr="002E3F59">
          <w:rPr>
            <w:rFonts w:ascii="Arial" w:hAnsi="Arial" w:cs="Arial"/>
            <w:sz w:val="20"/>
            <w:szCs w:val="20"/>
          </w:rPr>
          <w:instrText xml:space="preserve"> NUMPAGES  </w:instrText>
        </w:r>
        <w:r w:rsidR="00AD46F0" w:rsidRPr="002E3F59">
          <w:rPr>
            <w:rFonts w:ascii="Arial" w:hAnsi="Arial" w:cs="Arial"/>
            <w:sz w:val="20"/>
            <w:szCs w:val="20"/>
          </w:rPr>
          <w:fldChar w:fldCharType="separate"/>
        </w:r>
        <w:r w:rsidR="00957C46">
          <w:rPr>
            <w:rFonts w:ascii="Arial" w:hAnsi="Arial" w:cs="Arial"/>
            <w:noProof/>
            <w:sz w:val="20"/>
            <w:szCs w:val="20"/>
          </w:rPr>
          <w:t>7</w:t>
        </w:r>
        <w:r w:rsidR="00AD46F0" w:rsidRPr="002E3F59">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414" w:rsidRDefault="00355414" w:rsidP="00DC69BF">
      <w:r>
        <w:separator/>
      </w:r>
    </w:p>
  </w:footnote>
  <w:footnote w:type="continuationSeparator" w:id="0">
    <w:p w:rsidR="00355414" w:rsidRDefault="00355414"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AFA" w:rsidRDefault="008D6AFA" w:rsidP="00294CAB">
    <w:pPr>
      <w:pStyle w:val="Normal1"/>
      <w:tabs>
        <w:tab w:val="center" w:pos="4153"/>
        <w:tab w:val="right" w:pos="8222"/>
        <w:tab w:val="right" w:pos="13750"/>
      </w:tabs>
    </w:pPr>
    <w:r>
      <w:rPr>
        <w:rFonts w:ascii="Arial" w:eastAsia="Arial" w:hAnsi="Arial" w:cs="Arial"/>
        <w:color w:val="808080"/>
        <w:sz w:val="20"/>
        <w:szCs w:val="20"/>
      </w:rPr>
      <w:t xml:space="preserve">Internal assessment </w:t>
    </w:r>
    <w:r w:rsidR="00CD7018">
      <w:rPr>
        <w:rFonts w:ascii="Arial" w:eastAsia="Arial" w:hAnsi="Arial" w:cs="Arial"/>
        <w:color w:val="808080"/>
        <w:sz w:val="20"/>
        <w:szCs w:val="20"/>
      </w:rPr>
      <w:t xml:space="preserve">resource </w:t>
    </w:r>
    <w:r w:rsidR="007E6A27">
      <w:rPr>
        <w:rFonts w:ascii="Arial" w:eastAsia="Arial" w:hAnsi="Arial" w:cs="Arial"/>
        <w:color w:val="808080"/>
        <w:sz w:val="20"/>
        <w:szCs w:val="20"/>
      </w:rPr>
      <w:t xml:space="preserve">Agribusiness </w:t>
    </w:r>
    <w:r w:rsidR="00CD7018">
      <w:rPr>
        <w:rFonts w:ascii="Arial" w:eastAsia="Arial" w:hAnsi="Arial" w:cs="Arial"/>
        <w:color w:val="808080"/>
        <w:sz w:val="20"/>
        <w:szCs w:val="20"/>
      </w:rPr>
      <w:t>3.</w:t>
    </w:r>
    <w:r w:rsidR="000278BB">
      <w:rPr>
        <w:rFonts w:ascii="Arial" w:eastAsia="Arial" w:hAnsi="Arial" w:cs="Arial"/>
        <w:color w:val="808080"/>
        <w:sz w:val="20"/>
        <w:szCs w:val="20"/>
      </w:rPr>
      <w:t>8</w:t>
    </w:r>
    <w:r w:rsidR="00CD7018">
      <w:rPr>
        <w:rFonts w:ascii="Arial" w:eastAsia="Arial" w:hAnsi="Arial" w:cs="Arial"/>
        <w:color w:val="808080"/>
        <w:sz w:val="20"/>
        <w:szCs w:val="20"/>
      </w:rPr>
      <w:t>A</w:t>
    </w:r>
    <w:r>
      <w:rPr>
        <w:rFonts w:ascii="Arial" w:eastAsia="Arial" w:hAnsi="Arial" w:cs="Arial"/>
        <w:color w:val="808080"/>
        <w:sz w:val="20"/>
        <w:szCs w:val="20"/>
      </w:rPr>
      <w:t xml:space="preserve"> for Achievement Standard </w:t>
    </w:r>
    <w:r w:rsidR="000278BB">
      <w:rPr>
        <w:rFonts w:ascii="Arial" w:eastAsia="Arial" w:hAnsi="Arial" w:cs="Arial"/>
        <w:color w:val="808080"/>
        <w:sz w:val="20"/>
        <w:szCs w:val="20"/>
      </w:rPr>
      <w:t>91869</w:t>
    </w:r>
  </w:p>
  <w:p w:rsidR="008D6AFA" w:rsidRDefault="008D6AFA">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DD408C" w:rsidRDefault="00DD408C">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59" w:rsidRDefault="002E3F59" w:rsidP="00294CAB">
    <w:pPr>
      <w:pStyle w:val="Normal1"/>
      <w:tabs>
        <w:tab w:val="center" w:pos="4153"/>
        <w:tab w:val="right" w:pos="8222"/>
        <w:tab w:val="right" w:pos="13750"/>
      </w:tabs>
    </w:pPr>
    <w:r>
      <w:rPr>
        <w:rFonts w:ascii="Arial" w:eastAsia="Arial" w:hAnsi="Arial" w:cs="Arial"/>
        <w:color w:val="808080"/>
        <w:sz w:val="20"/>
        <w:szCs w:val="20"/>
      </w:rPr>
      <w:t>Internal assessment resource Agribusiness 3.8A for Achievement Standard 91869</w:t>
    </w:r>
  </w:p>
  <w:p w:rsidR="002E3F59" w:rsidRDefault="002E3F59">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2E3F59" w:rsidRDefault="002E3F59">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59" w:rsidRDefault="002E3F59" w:rsidP="00294CAB">
    <w:pPr>
      <w:pStyle w:val="Normal1"/>
      <w:tabs>
        <w:tab w:val="center" w:pos="4153"/>
        <w:tab w:val="right" w:pos="8222"/>
        <w:tab w:val="right" w:pos="13750"/>
      </w:tabs>
    </w:pPr>
    <w:r>
      <w:rPr>
        <w:rFonts w:ascii="Arial" w:eastAsia="Arial" w:hAnsi="Arial" w:cs="Arial"/>
        <w:color w:val="808080"/>
        <w:sz w:val="20"/>
        <w:szCs w:val="20"/>
      </w:rPr>
      <w:t>Internal assessment resource Agribusiness 3.8A for Achievement Standard 91869</w:t>
    </w:r>
  </w:p>
  <w:p w:rsidR="002E3F59" w:rsidRDefault="002E3F59">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2E3F59" w:rsidRDefault="002E3F59">
    <w:pPr>
      <w:pStyle w:val="Normal1"/>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B38B3"/>
    <w:multiLevelType w:val="multilevel"/>
    <w:tmpl w:val="878EF15C"/>
    <w:lvl w:ilvl="0">
      <w:start w:val="1"/>
      <w:numFmt w:val="bullet"/>
      <w:pStyle w:val="VPBulletsbody-indented"/>
      <w:lvlText w:val=""/>
      <w:lvlJc w:val="left"/>
      <w:pPr>
        <w:tabs>
          <w:tab w:val="num" w:pos="1077"/>
        </w:tabs>
        <w:ind w:left="1077" w:hanging="357"/>
      </w:pPr>
      <w:rPr>
        <w:rFonts w:ascii="Symbol" w:hAnsi="Symbol" w:hint="default"/>
      </w:rPr>
    </w:lvl>
    <w:lvl w:ilvl="1">
      <w:start w:val="1"/>
      <w:numFmt w:val="bullet"/>
      <w:lvlRestart w:val="0"/>
      <w:lvlText w:val="-"/>
      <w:lvlJc w:val="left"/>
      <w:pPr>
        <w:tabs>
          <w:tab w:val="num" w:pos="1435"/>
        </w:tabs>
        <w:ind w:left="1435" w:hanging="358"/>
      </w:pPr>
      <w:rPr>
        <w:rFonts w:ascii="Courier New" w:hAnsi="Courier New" w:hint="default"/>
      </w:rPr>
    </w:lvl>
    <w:lvl w:ilvl="2">
      <w:start w:val="1"/>
      <w:numFmt w:val="lowerRoman"/>
      <w:lvlRestart w:val="0"/>
      <w:lvlText w:val="%3"/>
      <w:lvlJc w:val="left"/>
      <w:pPr>
        <w:tabs>
          <w:tab w:val="num" w:pos="1775"/>
        </w:tabs>
        <w:ind w:left="1775" w:hanging="340"/>
      </w:pPr>
      <w:rPr>
        <w:rFonts w:hint="default"/>
      </w:rPr>
    </w:lvl>
    <w:lvl w:ilvl="3">
      <w:start w:val="2"/>
      <w:numFmt w:val="none"/>
      <w:lvlRestart w:val="0"/>
      <w:suff w:val="nothing"/>
      <w:lvlText w:val="%4"/>
      <w:lvlJc w:val="left"/>
      <w:pPr>
        <w:ind w:left="363" w:firstLine="0"/>
      </w:pPr>
      <w:rPr>
        <w:rFonts w:hint="default"/>
      </w:rPr>
    </w:lvl>
    <w:lvl w:ilvl="4">
      <w:start w:val="3"/>
      <w:numFmt w:val="none"/>
      <w:lvlRestart w:val="0"/>
      <w:suff w:val="nothing"/>
      <w:lvlText w:val="%5"/>
      <w:lvlJc w:val="left"/>
      <w:pPr>
        <w:ind w:left="363" w:firstLine="0"/>
      </w:pPr>
      <w:rPr>
        <w:rFonts w:hint="default"/>
      </w:rPr>
    </w:lvl>
    <w:lvl w:ilvl="5">
      <w:start w:val="1"/>
      <w:numFmt w:val="none"/>
      <w:lvlRestart w:val="0"/>
      <w:suff w:val="nothing"/>
      <w:lvlText w:val=""/>
      <w:lvlJc w:val="left"/>
      <w:pPr>
        <w:ind w:left="363" w:firstLine="0"/>
      </w:pPr>
      <w:rPr>
        <w:rFonts w:hint="default"/>
      </w:rPr>
    </w:lvl>
    <w:lvl w:ilvl="6">
      <w:start w:val="1"/>
      <w:numFmt w:val="none"/>
      <w:lvlRestart w:val="0"/>
      <w:suff w:val="nothing"/>
      <w:lvlText w:val=""/>
      <w:lvlJc w:val="left"/>
      <w:pPr>
        <w:ind w:left="363" w:firstLine="0"/>
      </w:pPr>
      <w:rPr>
        <w:rFonts w:hint="default"/>
      </w:rPr>
    </w:lvl>
    <w:lvl w:ilvl="7">
      <w:start w:val="1"/>
      <w:numFmt w:val="none"/>
      <w:lvlRestart w:val="0"/>
      <w:suff w:val="nothing"/>
      <w:lvlText w:val=""/>
      <w:lvlJc w:val="left"/>
      <w:pPr>
        <w:ind w:left="363" w:firstLine="0"/>
      </w:pPr>
      <w:rPr>
        <w:rFonts w:hint="default"/>
      </w:rPr>
    </w:lvl>
    <w:lvl w:ilvl="8">
      <w:start w:val="1"/>
      <w:numFmt w:val="none"/>
      <w:lvlRestart w:val="0"/>
      <w:suff w:val="nothing"/>
      <w:lvlText w:val=""/>
      <w:lvlJc w:val="left"/>
      <w:pPr>
        <w:ind w:left="363" w:firstLine="0"/>
      </w:pPr>
      <w:rPr>
        <w:rFonts w:hint="default"/>
      </w:rPr>
    </w:lvl>
  </w:abstractNum>
  <w:abstractNum w:abstractNumId="1" w15:restartNumberingAfterBreak="0">
    <w:nsid w:val="556720B8"/>
    <w:multiLevelType w:val="hybridMultilevel"/>
    <w:tmpl w:val="C06A5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92B165F"/>
    <w:multiLevelType w:val="hybridMultilevel"/>
    <w:tmpl w:val="A798236E"/>
    <w:lvl w:ilvl="0" w:tplc="15A0A39C">
      <w:start w:val="1"/>
      <w:numFmt w:val="bullet"/>
      <w:pStyle w:val="NCEABulletssub"/>
      <w:lvlText w:val="–"/>
      <w:lvlJc w:val="left"/>
      <w:pPr>
        <w:tabs>
          <w:tab w:val="num" w:pos="1071"/>
        </w:tabs>
      </w:pPr>
      <w:rPr>
        <w:rFonts w:ascii="Arial" w:hAnsi="Arial" w:hint="default"/>
      </w:rPr>
    </w:lvl>
    <w:lvl w:ilvl="1" w:tplc="00030409" w:tentative="1">
      <w:start w:val="1"/>
      <w:numFmt w:val="bullet"/>
      <w:lvlText w:val="o"/>
      <w:lvlJc w:val="left"/>
      <w:pPr>
        <w:tabs>
          <w:tab w:val="num" w:pos="2511"/>
        </w:tabs>
        <w:ind w:left="2511" w:hanging="360"/>
      </w:pPr>
      <w:rPr>
        <w:rFonts w:ascii="Courier New" w:hAnsi="Courier New" w:hint="default"/>
      </w:rPr>
    </w:lvl>
    <w:lvl w:ilvl="2" w:tplc="00050409" w:tentative="1">
      <w:start w:val="1"/>
      <w:numFmt w:val="bullet"/>
      <w:lvlText w:val=""/>
      <w:lvlJc w:val="left"/>
      <w:pPr>
        <w:tabs>
          <w:tab w:val="num" w:pos="3231"/>
        </w:tabs>
        <w:ind w:left="3231" w:hanging="360"/>
      </w:pPr>
      <w:rPr>
        <w:rFonts w:ascii="Wingdings" w:hAnsi="Wingdings" w:hint="default"/>
      </w:rPr>
    </w:lvl>
    <w:lvl w:ilvl="3" w:tplc="00010409" w:tentative="1">
      <w:start w:val="1"/>
      <w:numFmt w:val="bullet"/>
      <w:lvlText w:val=""/>
      <w:lvlJc w:val="left"/>
      <w:pPr>
        <w:tabs>
          <w:tab w:val="num" w:pos="3951"/>
        </w:tabs>
        <w:ind w:left="3951" w:hanging="360"/>
      </w:pPr>
      <w:rPr>
        <w:rFonts w:ascii="Symbol" w:hAnsi="Symbol" w:hint="default"/>
      </w:rPr>
    </w:lvl>
    <w:lvl w:ilvl="4" w:tplc="00030409" w:tentative="1">
      <w:start w:val="1"/>
      <w:numFmt w:val="bullet"/>
      <w:lvlText w:val="o"/>
      <w:lvlJc w:val="left"/>
      <w:pPr>
        <w:tabs>
          <w:tab w:val="num" w:pos="4671"/>
        </w:tabs>
        <w:ind w:left="4671" w:hanging="360"/>
      </w:pPr>
      <w:rPr>
        <w:rFonts w:ascii="Courier New" w:hAnsi="Courier New" w:hint="default"/>
      </w:rPr>
    </w:lvl>
    <w:lvl w:ilvl="5" w:tplc="00050409" w:tentative="1">
      <w:start w:val="1"/>
      <w:numFmt w:val="bullet"/>
      <w:lvlText w:val=""/>
      <w:lvlJc w:val="left"/>
      <w:pPr>
        <w:tabs>
          <w:tab w:val="num" w:pos="5391"/>
        </w:tabs>
        <w:ind w:left="5391" w:hanging="360"/>
      </w:pPr>
      <w:rPr>
        <w:rFonts w:ascii="Wingdings" w:hAnsi="Wingdings" w:hint="default"/>
      </w:rPr>
    </w:lvl>
    <w:lvl w:ilvl="6" w:tplc="00010409" w:tentative="1">
      <w:start w:val="1"/>
      <w:numFmt w:val="bullet"/>
      <w:lvlText w:val=""/>
      <w:lvlJc w:val="left"/>
      <w:pPr>
        <w:tabs>
          <w:tab w:val="num" w:pos="6111"/>
        </w:tabs>
        <w:ind w:left="6111" w:hanging="360"/>
      </w:pPr>
      <w:rPr>
        <w:rFonts w:ascii="Symbol" w:hAnsi="Symbol" w:hint="default"/>
      </w:rPr>
    </w:lvl>
    <w:lvl w:ilvl="7" w:tplc="00030409" w:tentative="1">
      <w:start w:val="1"/>
      <w:numFmt w:val="bullet"/>
      <w:lvlText w:val="o"/>
      <w:lvlJc w:val="left"/>
      <w:pPr>
        <w:tabs>
          <w:tab w:val="num" w:pos="6831"/>
        </w:tabs>
        <w:ind w:left="6831" w:hanging="360"/>
      </w:pPr>
      <w:rPr>
        <w:rFonts w:ascii="Courier New" w:hAnsi="Courier New" w:hint="default"/>
      </w:rPr>
    </w:lvl>
    <w:lvl w:ilvl="8" w:tplc="00050409" w:tentative="1">
      <w:start w:val="1"/>
      <w:numFmt w:val="bullet"/>
      <w:lvlText w:val=""/>
      <w:lvlJc w:val="left"/>
      <w:pPr>
        <w:tabs>
          <w:tab w:val="num" w:pos="7551"/>
        </w:tabs>
        <w:ind w:left="7551" w:hanging="360"/>
      </w:pPr>
      <w:rPr>
        <w:rFonts w:ascii="Wingdings" w:hAnsi="Wingdings" w:hint="default"/>
      </w:rPr>
    </w:lvl>
  </w:abstractNum>
  <w:abstractNum w:abstractNumId="3"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4" w15:restartNumberingAfterBreak="0">
    <w:nsid w:val="6F1962FB"/>
    <w:multiLevelType w:val="hybridMultilevel"/>
    <w:tmpl w:val="A4DE496C"/>
    <w:lvl w:ilvl="0" w:tplc="95F6AA60">
      <w:start w:val="1"/>
      <w:numFmt w:val="bullet"/>
      <w:pStyle w:val="NCEAbullets"/>
      <w:lvlText w:val=""/>
      <w:lvlJc w:val="left"/>
      <w:pPr>
        <w:tabs>
          <w:tab w:val="num" w:pos="0"/>
        </w:tabs>
      </w:pPr>
      <w:rPr>
        <w:rFonts w:ascii="Symbol" w:hAnsi="Symbol" w:hint="default"/>
        <w:sz w:val="24"/>
        <w:szCs w:val="24"/>
      </w:rPr>
    </w:lvl>
    <w:lvl w:ilvl="1" w:tplc="260634EE">
      <w:start w:val="1"/>
      <w:numFmt w:val="bullet"/>
      <w:lvlText w:val="-"/>
      <w:lvlJc w:val="left"/>
      <w:pPr>
        <w:tabs>
          <w:tab w:val="num" w:pos="1503"/>
        </w:tabs>
        <w:ind w:left="1503" w:hanging="360"/>
      </w:pPr>
      <w:rPr>
        <w:rFonts w:ascii="Courier New" w:hAnsi="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351B"/>
    <w:rsid w:val="0000379A"/>
    <w:rsid w:val="00004A8B"/>
    <w:rsid w:val="00006FD7"/>
    <w:rsid w:val="0001033D"/>
    <w:rsid w:val="00020B6D"/>
    <w:rsid w:val="00021834"/>
    <w:rsid w:val="00025000"/>
    <w:rsid w:val="000278BB"/>
    <w:rsid w:val="000301DE"/>
    <w:rsid w:val="000362F8"/>
    <w:rsid w:val="000449F7"/>
    <w:rsid w:val="00045733"/>
    <w:rsid w:val="00051DA3"/>
    <w:rsid w:val="00054E2E"/>
    <w:rsid w:val="00055043"/>
    <w:rsid w:val="000772A5"/>
    <w:rsid w:val="000904A7"/>
    <w:rsid w:val="00092493"/>
    <w:rsid w:val="000931FC"/>
    <w:rsid w:val="000A5EE2"/>
    <w:rsid w:val="000A61AD"/>
    <w:rsid w:val="000B3C34"/>
    <w:rsid w:val="000B77EF"/>
    <w:rsid w:val="000D2A68"/>
    <w:rsid w:val="000D2D8A"/>
    <w:rsid w:val="000E579A"/>
    <w:rsid w:val="000E5DF5"/>
    <w:rsid w:val="000E5EBE"/>
    <w:rsid w:val="000F19CF"/>
    <w:rsid w:val="000F2D73"/>
    <w:rsid w:val="000F6778"/>
    <w:rsid w:val="000F6EC1"/>
    <w:rsid w:val="00103A73"/>
    <w:rsid w:val="00114914"/>
    <w:rsid w:val="00116E96"/>
    <w:rsid w:val="0012699C"/>
    <w:rsid w:val="00127625"/>
    <w:rsid w:val="00130737"/>
    <w:rsid w:val="00131692"/>
    <w:rsid w:val="001338AC"/>
    <w:rsid w:val="0013741B"/>
    <w:rsid w:val="00142693"/>
    <w:rsid w:val="00144AD6"/>
    <w:rsid w:val="00146BE6"/>
    <w:rsid w:val="00156C6D"/>
    <w:rsid w:val="00157670"/>
    <w:rsid w:val="001645C6"/>
    <w:rsid w:val="0016723D"/>
    <w:rsid w:val="00192E33"/>
    <w:rsid w:val="001B03B1"/>
    <w:rsid w:val="001B5D93"/>
    <w:rsid w:val="001C22AE"/>
    <w:rsid w:val="001C50E0"/>
    <w:rsid w:val="001D14ED"/>
    <w:rsid w:val="001D4E69"/>
    <w:rsid w:val="001D63E4"/>
    <w:rsid w:val="001D6EBE"/>
    <w:rsid w:val="001F0D69"/>
    <w:rsid w:val="00205F65"/>
    <w:rsid w:val="00206997"/>
    <w:rsid w:val="00214917"/>
    <w:rsid w:val="00223792"/>
    <w:rsid w:val="00227514"/>
    <w:rsid w:val="00233916"/>
    <w:rsid w:val="002421F0"/>
    <w:rsid w:val="00242D00"/>
    <w:rsid w:val="00250D3F"/>
    <w:rsid w:val="0025216E"/>
    <w:rsid w:val="00252E72"/>
    <w:rsid w:val="00254382"/>
    <w:rsid w:val="0026324D"/>
    <w:rsid w:val="00263D7E"/>
    <w:rsid w:val="00265401"/>
    <w:rsid w:val="00271870"/>
    <w:rsid w:val="00281FAB"/>
    <w:rsid w:val="00283B86"/>
    <w:rsid w:val="00287878"/>
    <w:rsid w:val="00292177"/>
    <w:rsid w:val="00294CAB"/>
    <w:rsid w:val="002A3C1E"/>
    <w:rsid w:val="002A3E7B"/>
    <w:rsid w:val="002A5E89"/>
    <w:rsid w:val="002C4591"/>
    <w:rsid w:val="002C56D4"/>
    <w:rsid w:val="002D5016"/>
    <w:rsid w:val="002D514B"/>
    <w:rsid w:val="002E3F59"/>
    <w:rsid w:val="002E4C15"/>
    <w:rsid w:val="003002F4"/>
    <w:rsid w:val="00303B8E"/>
    <w:rsid w:val="00303E87"/>
    <w:rsid w:val="00313B71"/>
    <w:rsid w:val="00316324"/>
    <w:rsid w:val="00322824"/>
    <w:rsid w:val="00324D78"/>
    <w:rsid w:val="003270B1"/>
    <w:rsid w:val="00333D3D"/>
    <w:rsid w:val="00337D90"/>
    <w:rsid w:val="00341B63"/>
    <w:rsid w:val="00343811"/>
    <w:rsid w:val="00355414"/>
    <w:rsid w:val="00355DEE"/>
    <w:rsid w:val="00357AC1"/>
    <w:rsid w:val="0036412C"/>
    <w:rsid w:val="0037189D"/>
    <w:rsid w:val="00381AF4"/>
    <w:rsid w:val="00382FC8"/>
    <w:rsid w:val="00390DE3"/>
    <w:rsid w:val="00391BF9"/>
    <w:rsid w:val="00394C81"/>
    <w:rsid w:val="003A03B1"/>
    <w:rsid w:val="003A5548"/>
    <w:rsid w:val="003A5A1D"/>
    <w:rsid w:val="003C33F4"/>
    <w:rsid w:val="003C4A55"/>
    <w:rsid w:val="003C57C7"/>
    <w:rsid w:val="003D4DB9"/>
    <w:rsid w:val="003D604D"/>
    <w:rsid w:val="003E7BBD"/>
    <w:rsid w:val="003F081D"/>
    <w:rsid w:val="003F12D0"/>
    <w:rsid w:val="003F229D"/>
    <w:rsid w:val="003F530F"/>
    <w:rsid w:val="00403DA9"/>
    <w:rsid w:val="004158E5"/>
    <w:rsid w:val="00423B50"/>
    <w:rsid w:val="00427E65"/>
    <w:rsid w:val="00437993"/>
    <w:rsid w:val="00437BE0"/>
    <w:rsid w:val="00442E8E"/>
    <w:rsid w:val="00451753"/>
    <w:rsid w:val="0045257B"/>
    <w:rsid w:val="004529D2"/>
    <w:rsid w:val="00452EB8"/>
    <w:rsid w:val="00455C09"/>
    <w:rsid w:val="00455CA0"/>
    <w:rsid w:val="00462951"/>
    <w:rsid w:val="00463FF5"/>
    <w:rsid w:val="0046583A"/>
    <w:rsid w:val="00471447"/>
    <w:rsid w:val="004721A8"/>
    <w:rsid w:val="004734BA"/>
    <w:rsid w:val="00476F19"/>
    <w:rsid w:val="00483996"/>
    <w:rsid w:val="004953B7"/>
    <w:rsid w:val="004A12E7"/>
    <w:rsid w:val="004A2BA8"/>
    <w:rsid w:val="004A38CE"/>
    <w:rsid w:val="004A4705"/>
    <w:rsid w:val="004C004D"/>
    <w:rsid w:val="004C1750"/>
    <w:rsid w:val="004C3450"/>
    <w:rsid w:val="004C3E7A"/>
    <w:rsid w:val="004D7175"/>
    <w:rsid w:val="004E1D5B"/>
    <w:rsid w:val="004E3FFF"/>
    <w:rsid w:val="004E5980"/>
    <w:rsid w:val="004F4579"/>
    <w:rsid w:val="00501C5D"/>
    <w:rsid w:val="00503042"/>
    <w:rsid w:val="0051743B"/>
    <w:rsid w:val="00520BC0"/>
    <w:rsid w:val="005338E0"/>
    <w:rsid w:val="00534D38"/>
    <w:rsid w:val="005405B3"/>
    <w:rsid w:val="005542AA"/>
    <w:rsid w:val="0056499F"/>
    <w:rsid w:val="00574866"/>
    <w:rsid w:val="005816A5"/>
    <w:rsid w:val="005826A8"/>
    <w:rsid w:val="005830F1"/>
    <w:rsid w:val="00584A43"/>
    <w:rsid w:val="00586212"/>
    <w:rsid w:val="00594662"/>
    <w:rsid w:val="0059635F"/>
    <w:rsid w:val="005A65D2"/>
    <w:rsid w:val="005B3D81"/>
    <w:rsid w:val="005B5BDE"/>
    <w:rsid w:val="005C65EE"/>
    <w:rsid w:val="005D6CCF"/>
    <w:rsid w:val="005D71D8"/>
    <w:rsid w:val="005E3C1C"/>
    <w:rsid w:val="005F2ED6"/>
    <w:rsid w:val="005F72D6"/>
    <w:rsid w:val="00601AA3"/>
    <w:rsid w:val="006125CA"/>
    <w:rsid w:val="00617ED5"/>
    <w:rsid w:val="006205D2"/>
    <w:rsid w:val="0062494B"/>
    <w:rsid w:val="006370AD"/>
    <w:rsid w:val="006423A7"/>
    <w:rsid w:val="006429C0"/>
    <w:rsid w:val="0065733B"/>
    <w:rsid w:val="00660417"/>
    <w:rsid w:val="00664C6E"/>
    <w:rsid w:val="00664D39"/>
    <w:rsid w:val="006670F3"/>
    <w:rsid w:val="00667E36"/>
    <w:rsid w:val="0067665B"/>
    <w:rsid w:val="006836D0"/>
    <w:rsid w:val="00685F71"/>
    <w:rsid w:val="00695EE0"/>
    <w:rsid w:val="006A5D2D"/>
    <w:rsid w:val="006A628E"/>
    <w:rsid w:val="006A7462"/>
    <w:rsid w:val="006B0166"/>
    <w:rsid w:val="006B5E14"/>
    <w:rsid w:val="006B5E37"/>
    <w:rsid w:val="006D3633"/>
    <w:rsid w:val="006D5FCF"/>
    <w:rsid w:val="006E1D53"/>
    <w:rsid w:val="006E526E"/>
    <w:rsid w:val="006E776A"/>
    <w:rsid w:val="006F7B19"/>
    <w:rsid w:val="00705C46"/>
    <w:rsid w:val="0070607B"/>
    <w:rsid w:val="00711D4C"/>
    <w:rsid w:val="00712C7E"/>
    <w:rsid w:val="007256E9"/>
    <w:rsid w:val="00740409"/>
    <w:rsid w:val="00742259"/>
    <w:rsid w:val="00746DC8"/>
    <w:rsid w:val="00757007"/>
    <w:rsid w:val="00760036"/>
    <w:rsid w:val="007668AC"/>
    <w:rsid w:val="00766B33"/>
    <w:rsid w:val="00782380"/>
    <w:rsid w:val="0078771C"/>
    <w:rsid w:val="00791B39"/>
    <w:rsid w:val="0079271F"/>
    <w:rsid w:val="007975C3"/>
    <w:rsid w:val="00797FD6"/>
    <w:rsid w:val="007A12D6"/>
    <w:rsid w:val="007A1CAD"/>
    <w:rsid w:val="007A2257"/>
    <w:rsid w:val="007A6A90"/>
    <w:rsid w:val="007B1926"/>
    <w:rsid w:val="007E0F58"/>
    <w:rsid w:val="007E1486"/>
    <w:rsid w:val="007E6A27"/>
    <w:rsid w:val="007F1164"/>
    <w:rsid w:val="007F2655"/>
    <w:rsid w:val="007F43CA"/>
    <w:rsid w:val="0080390D"/>
    <w:rsid w:val="00803FD8"/>
    <w:rsid w:val="0081113E"/>
    <w:rsid w:val="008137D6"/>
    <w:rsid w:val="008142E1"/>
    <w:rsid w:val="00822C62"/>
    <w:rsid w:val="008233B3"/>
    <w:rsid w:val="00825D4A"/>
    <w:rsid w:val="008332B4"/>
    <w:rsid w:val="00833CEC"/>
    <w:rsid w:val="0083698F"/>
    <w:rsid w:val="00840466"/>
    <w:rsid w:val="00842CB7"/>
    <w:rsid w:val="00843BFD"/>
    <w:rsid w:val="00850B84"/>
    <w:rsid w:val="00856A95"/>
    <w:rsid w:val="00856D89"/>
    <w:rsid w:val="008609E5"/>
    <w:rsid w:val="00863924"/>
    <w:rsid w:val="00867DA3"/>
    <w:rsid w:val="00870211"/>
    <w:rsid w:val="00870B3B"/>
    <w:rsid w:val="00874ED4"/>
    <w:rsid w:val="00881FA6"/>
    <w:rsid w:val="00885C8A"/>
    <w:rsid w:val="0089014A"/>
    <w:rsid w:val="008970E1"/>
    <w:rsid w:val="008B1BB6"/>
    <w:rsid w:val="008B3C23"/>
    <w:rsid w:val="008B78DB"/>
    <w:rsid w:val="008D6AFA"/>
    <w:rsid w:val="008E4E66"/>
    <w:rsid w:val="008E51A2"/>
    <w:rsid w:val="008E73B4"/>
    <w:rsid w:val="008E771F"/>
    <w:rsid w:val="008F29A8"/>
    <w:rsid w:val="008F4693"/>
    <w:rsid w:val="00910FD3"/>
    <w:rsid w:val="009116D7"/>
    <w:rsid w:val="009202DB"/>
    <w:rsid w:val="0092506D"/>
    <w:rsid w:val="00926B98"/>
    <w:rsid w:val="00927ED2"/>
    <w:rsid w:val="00957C46"/>
    <w:rsid w:val="00963DB8"/>
    <w:rsid w:val="009640D7"/>
    <w:rsid w:val="00972192"/>
    <w:rsid w:val="00973522"/>
    <w:rsid w:val="0097687D"/>
    <w:rsid w:val="00977539"/>
    <w:rsid w:val="009807C8"/>
    <w:rsid w:val="00982962"/>
    <w:rsid w:val="0098318F"/>
    <w:rsid w:val="00983519"/>
    <w:rsid w:val="00983CFC"/>
    <w:rsid w:val="009864C6"/>
    <w:rsid w:val="00987406"/>
    <w:rsid w:val="00992B45"/>
    <w:rsid w:val="00994F08"/>
    <w:rsid w:val="009A6FFA"/>
    <w:rsid w:val="009A7D6F"/>
    <w:rsid w:val="009B201F"/>
    <w:rsid w:val="009B21CC"/>
    <w:rsid w:val="009B2872"/>
    <w:rsid w:val="009B40B0"/>
    <w:rsid w:val="009B6EE2"/>
    <w:rsid w:val="009C3B61"/>
    <w:rsid w:val="009C5CD0"/>
    <w:rsid w:val="009D001E"/>
    <w:rsid w:val="009D00A2"/>
    <w:rsid w:val="009D188F"/>
    <w:rsid w:val="009D761A"/>
    <w:rsid w:val="009D7B25"/>
    <w:rsid w:val="009E1D3A"/>
    <w:rsid w:val="009E21FF"/>
    <w:rsid w:val="009E4287"/>
    <w:rsid w:val="009F09C3"/>
    <w:rsid w:val="009F28A5"/>
    <w:rsid w:val="009F51DD"/>
    <w:rsid w:val="009F7ACF"/>
    <w:rsid w:val="00A0114B"/>
    <w:rsid w:val="00A11162"/>
    <w:rsid w:val="00A12C84"/>
    <w:rsid w:val="00A20EC4"/>
    <w:rsid w:val="00A240C4"/>
    <w:rsid w:val="00A37F79"/>
    <w:rsid w:val="00A41A6C"/>
    <w:rsid w:val="00A42AA9"/>
    <w:rsid w:val="00A54151"/>
    <w:rsid w:val="00A57B69"/>
    <w:rsid w:val="00A764E0"/>
    <w:rsid w:val="00A76D0D"/>
    <w:rsid w:val="00A80257"/>
    <w:rsid w:val="00A85ED0"/>
    <w:rsid w:val="00A93572"/>
    <w:rsid w:val="00AA335C"/>
    <w:rsid w:val="00AA3CA4"/>
    <w:rsid w:val="00AB0189"/>
    <w:rsid w:val="00AB7F86"/>
    <w:rsid w:val="00AC28AC"/>
    <w:rsid w:val="00AD068B"/>
    <w:rsid w:val="00AD46F0"/>
    <w:rsid w:val="00AD5C71"/>
    <w:rsid w:val="00AE68E7"/>
    <w:rsid w:val="00B0154B"/>
    <w:rsid w:val="00B03958"/>
    <w:rsid w:val="00B16187"/>
    <w:rsid w:val="00B17421"/>
    <w:rsid w:val="00B318A9"/>
    <w:rsid w:val="00B325B9"/>
    <w:rsid w:val="00B3331A"/>
    <w:rsid w:val="00B41F47"/>
    <w:rsid w:val="00B64C03"/>
    <w:rsid w:val="00B64FCC"/>
    <w:rsid w:val="00B67F26"/>
    <w:rsid w:val="00B82A41"/>
    <w:rsid w:val="00B85381"/>
    <w:rsid w:val="00B85600"/>
    <w:rsid w:val="00B86900"/>
    <w:rsid w:val="00B87772"/>
    <w:rsid w:val="00B9306C"/>
    <w:rsid w:val="00B94170"/>
    <w:rsid w:val="00B96995"/>
    <w:rsid w:val="00BA2A2F"/>
    <w:rsid w:val="00BA73C9"/>
    <w:rsid w:val="00BC3230"/>
    <w:rsid w:val="00BC4ACD"/>
    <w:rsid w:val="00BC5E4C"/>
    <w:rsid w:val="00BC74A9"/>
    <w:rsid w:val="00BD20A0"/>
    <w:rsid w:val="00BD5B37"/>
    <w:rsid w:val="00BD6E90"/>
    <w:rsid w:val="00BE1051"/>
    <w:rsid w:val="00BE18FB"/>
    <w:rsid w:val="00BF2E15"/>
    <w:rsid w:val="00C02C47"/>
    <w:rsid w:val="00C126E4"/>
    <w:rsid w:val="00C13385"/>
    <w:rsid w:val="00C161F2"/>
    <w:rsid w:val="00C21271"/>
    <w:rsid w:val="00C22D81"/>
    <w:rsid w:val="00C30818"/>
    <w:rsid w:val="00C361A4"/>
    <w:rsid w:val="00C440DC"/>
    <w:rsid w:val="00C45195"/>
    <w:rsid w:val="00C500F5"/>
    <w:rsid w:val="00C505F6"/>
    <w:rsid w:val="00C63A62"/>
    <w:rsid w:val="00C707E7"/>
    <w:rsid w:val="00C83658"/>
    <w:rsid w:val="00C9218D"/>
    <w:rsid w:val="00C9542F"/>
    <w:rsid w:val="00CA47EC"/>
    <w:rsid w:val="00CA77AC"/>
    <w:rsid w:val="00CA7BE8"/>
    <w:rsid w:val="00CC5F4D"/>
    <w:rsid w:val="00CD0F62"/>
    <w:rsid w:val="00CD7018"/>
    <w:rsid w:val="00CE077B"/>
    <w:rsid w:val="00CE3371"/>
    <w:rsid w:val="00CE6B07"/>
    <w:rsid w:val="00CE7B59"/>
    <w:rsid w:val="00CE7C46"/>
    <w:rsid w:val="00CF0111"/>
    <w:rsid w:val="00CF0272"/>
    <w:rsid w:val="00CF137B"/>
    <w:rsid w:val="00CF2684"/>
    <w:rsid w:val="00D031F3"/>
    <w:rsid w:val="00D16B70"/>
    <w:rsid w:val="00D33F21"/>
    <w:rsid w:val="00D34203"/>
    <w:rsid w:val="00D4018D"/>
    <w:rsid w:val="00D54A44"/>
    <w:rsid w:val="00D56FF0"/>
    <w:rsid w:val="00D6427A"/>
    <w:rsid w:val="00D73DB7"/>
    <w:rsid w:val="00D83392"/>
    <w:rsid w:val="00D86CA8"/>
    <w:rsid w:val="00D90200"/>
    <w:rsid w:val="00D90B01"/>
    <w:rsid w:val="00D9281F"/>
    <w:rsid w:val="00D94E1C"/>
    <w:rsid w:val="00D97218"/>
    <w:rsid w:val="00DA18FC"/>
    <w:rsid w:val="00DA2D44"/>
    <w:rsid w:val="00DA31F3"/>
    <w:rsid w:val="00DA3761"/>
    <w:rsid w:val="00DA4EB3"/>
    <w:rsid w:val="00DA71A5"/>
    <w:rsid w:val="00DB50BC"/>
    <w:rsid w:val="00DC0C43"/>
    <w:rsid w:val="00DC27B8"/>
    <w:rsid w:val="00DC2FDD"/>
    <w:rsid w:val="00DC3183"/>
    <w:rsid w:val="00DC69BF"/>
    <w:rsid w:val="00DD408C"/>
    <w:rsid w:val="00DD50B7"/>
    <w:rsid w:val="00DE1DBC"/>
    <w:rsid w:val="00DE2DD1"/>
    <w:rsid w:val="00DF4E9F"/>
    <w:rsid w:val="00E17CEF"/>
    <w:rsid w:val="00E21C23"/>
    <w:rsid w:val="00E30ED9"/>
    <w:rsid w:val="00E34754"/>
    <w:rsid w:val="00E434CA"/>
    <w:rsid w:val="00E43698"/>
    <w:rsid w:val="00E5309E"/>
    <w:rsid w:val="00E53756"/>
    <w:rsid w:val="00E614C9"/>
    <w:rsid w:val="00E663C1"/>
    <w:rsid w:val="00E85DA1"/>
    <w:rsid w:val="00E92717"/>
    <w:rsid w:val="00E94A6C"/>
    <w:rsid w:val="00EB27B7"/>
    <w:rsid w:val="00EB5D7E"/>
    <w:rsid w:val="00ED1285"/>
    <w:rsid w:val="00EE04FD"/>
    <w:rsid w:val="00F00297"/>
    <w:rsid w:val="00F236BB"/>
    <w:rsid w:val="00F269A8"/>
    <w:rsid w:val="00F277DB"/>
    <w:rsid w:val="00F33A8B"/>
    <w:rsid w:val="00F36B76"/>
    <w:rsid w:val="00F40FC6"/>
    <w:rsid w:val="00F43725"/>
    <w:rsid w:val="00F47CC8"/>
    <w:rsid w:val="00F54105"/>
    <w:rsid w:val="00F60DF0"/>
    <w:rsid w:val="00F63CCD"/>
    <w:rsid w:val="00F64715"/>
    <w:rsid w:val="00F656EC"/>
    <w:rsid w:val="00F709FE"/>
    <w:rsid w:val="00F71BF3"/>
    <w:rsid w:val="00F71BFE"/>
    <w:rsid w:val="00F7274C"/>
    <w:rsid w:val="00F7431C"/>
    <w:rsid w:val="00F859F2"/>
    <w:rsid w:val="00F866C6"/>
    <w:rsid w:val="00F9153A"/>
    <w:rsid w:val="00F97D8A"/>
    <w:rsid w:val="00FA0D3D"/>
    <w:rsid w:val="00FB0E17"/>
    <w:rsid w:val="00FB49C2"/>
    <w:rsid w:val="00FC6C34"/>
    <w:rsid w:val="00FD209C"/>
    <w:rsid w:val="00FD3FF7"/>
    <w:rsid w:val="00FD4988"/>
    <w:rsid w:val="00FE30EF"/>
    <w:rsid w:val="00FE35FF"/>
    <w:rsid w:val="00FE6AE3"/>
    <w:rsid w:val="00FE6BB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6FACD38F-60EA-4B96-9C2C-02C6B2DC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paragraph" w:styleId="Heading1">
    <w:name w:val="heading 1"/>
    <w:basedOn w:val="Normal"/>
    <w:next w:val="Normal"/>
    <w:link w:val="Heading1Char"/>
    <w:uiPriority w:val="99"/>
    <w:rsid w:val="00A11162"/>
    <w:pPr>
      <w:keepNext/>
      <w:jc w:val="center"/>
      <w:outlineLvl w:val="0"/>
    </w:pPr>
    <w:rPr>
      <w:rFonts w:ascii="Palatino" w:eastAsiaTheme="minorEastAsia" w:hAnsi="Palatino" w:cs="Times New Roman"/>
      <w:b/>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bullets">
    <w:name w:val="NCEA bullets"/>
    <w:basedOn w:val="NCEAbodytext"/>
    <w:link w:val="NCEAbulletsChar"/>
    <w:rsid w:val="00EB5D7E"/>
    <w:pPr>
      <w:numPr>
        <w:numId w:val="1"/>
      </w:numPr>
      <w:tabs>
        <w:tab w:val="clear" w:pos="397"/>
        <w:tab w:val="left" w:pos="426"/>
      </w:tabs>
      <w:autoSpaceDE w:val="0"/>
      <w:autoSpaceDN w:val="0"/>
      <w:adjustRightInd w:val="0"/>
      <w:spacing w:before="80" w:after="80"/>
      <w:ind w:left="425" w:hanging="425"/>
    </w:pPr>
    <w:rPr>
      <w:szCs w:val="24"/>
    </w:rPr>
  </w:style>
  <w:style w:type="character" w:customStyle="1" w:styleId="NCEAbodytextChar">
    <w:name w:val="NCEA bodytext Char"/>
    <w:link w:val="NCEAbodytext"/>
    <w:uiPriority w:val="99"/>
    <w:locked/>
    <w:rsid w:val="00EB5D7E"/>
    <w:rPr>
      <w:rFonts w:eastAsia="Times New Roman" w:cs="Arial"/>
      <w:sz w:val="24"/>
      <w:szCs w:val="20"/>
      <w:lang w:eastAsia="en-NZ"/>
    </w:rPr>
  </w:style>
  <w:style w:type="character" w:customStyle="1" w:styleId="NCEAbulletsChar">
    <w:name w:val="NCEA bullets Char"/>
    <w:link w:val="NCEAbullets"/>
    <w:rsid w:val="00EB5D7E"/>
    <w:rPr>
      <w:rFonts w:eastAsia="Times New Roman" w:cs="Arial"/>
      <w:sz w:val="24"/>
      <w:szCs w:val="24"/>
      <w:lang w:eastAsia="en-NZ"/>
    </w:rPr>
  </w:style>
  <w:style w:type="paragraph" w:customStyle="1" w:styleId="NCEAL2heading">
    <w:name w:val="NCEA L2 heading"/>
    <w:basedOn w:val="Normal"/>
    <w:rsid w:val="00EB5D7E"/>
    <w:pPr>
      <w:keepNext/>
      <w:spacing w:before="240" w:after="180"/>
    </w:pPr>
    <w:rPr>
      <w:rFonts w:ascii="Arial" w:eastAsiaTheme="minorEastAsia" w:hAnsi="Arial" w:cs="Arial"/>
      <w:b/>
      <w:color w:val="auto"/>
      <w:sz w:val="28"/>
      <w:szCs w:val="20"/>
      <w:lang w:val="en-NZ" w:eastAsia="en-NZ"/>
    </w:rPr>
  </w:style>
  <w:style w:type="paragraph" w:styleId="ListParagraph">
    <w:name w:val="List Paragraph"/>
    <w:basedOn w:val="Normal"/>
    <w:uiPriority w:val="34"/>
    <w:qFormat/>
    <w:rsid w:val="00EB5D7E"/>
    <w:pPr>
      <w:ind w:left="720"/>
    </w:pPr>
    <w:rPr>
      <w:rFonts w:ascii="Arial Mäori" w:eastAsiaTheme="minorEastAsia" w:hAnsi="Arial Mäori" w:cs="Times New Roman"/>
      <w:color w:val="auto"/>
      <w:szCs w:val="20"/>
      <w:lang w:val="en-NZ" w:eastAsia="en-NZ"/>
    </w:rPr>
  </w:style>
  <w:style w:type="paragraph" w:customStyle="1" w:styleId="NCEABulletssub">
    <w:name w:val="NCEA Bullets (sub)"/>
    <w:basedOn w:val="Normal"/>
    <w:uiPriority w:val="99"/>
    <w:rsid w:val="00EB5D7E"/>
    <w:pPr>
      <w:numPr>
        <w:numId w:val="2"/>
      </w:numPr>
      <w:spacing w:before="80" w:after="80"/>
    </w:pPr>
    <w:rPr>
      <w:rFonts w:asciiTheme="minorHAnsi" w:eastAsiaTheme="minorEastAsia" w:hAnsiTheme="minorHAnsi" w:cs="Times New Roman"/>
      <w:color w:val="auto"/>
      <w:sz w:val="22"/>
      <w:lang w:val="en-NZ"/>
    </w:rPr>
  </w:style>
  <w:style w:type="paragraph" w:customStyle="1" w:styleId="NCEAHeadInfoL1">
    <w:name w:val="NCEA Head Info L1"/>
    <w:uiPriority w:val="99"/>
    <w:rsid w:val="00EB5D7E"/>
    <w:pPr>
      <w:spacing w:before="200" w:after="200" w:line="240" w:lineRule="auto"/>
    </w:pPr>
    <w:rPr>
      <w:rFonts w:eastAsia="Times New Roman" w:cs="Arial"/>
      <w:b/>
      <w:sz w:val="32"/>
      <w:szCs w:val="20"/>
      <w:lang w:eastAsia="en-NZ"/>
    </w:rPr>
  </w:style>
  <w:style w:type="paragraph" w:customStyle="1" w:styleId="NCEAHeaderFooter">
    <w:name w:val="NCEA Header/Footer"/>
    <w:basedOn w:val="Header"/>
    <w:uiPriority w:val="99"/>
    <w:rsid w:val="00EB5D7E"/>
    <w:pPr>
      <w:tabs>
        <w:tab w:val="clear" w:pos="4513"/>
        <w:tab w:val="clear" w:pos="9026"/>
        <w:tab w:val="center" w:pos="4153"/>
        <w:tab w:val="right" w:pos="8306"/>
      </w:tabs>
    </w:pPr>
    <w:rPr>
      <w:rFonts w:ascii="Arial" w:eastAsiaTheme="minorEastAsia" w:hAnsi="Arial" w:cs="Times New Roman"/>
      <w:color w:val="auto"/>
      <w:sz w:val="20"/>
      <w:szCs w:val="20"/>
      <w:lang w:val="en-NZ"/>
    </w:rPr>
  </w:style>
  <w:style w:type="paragraph" w:customStyle="1" w:styleId="VPBulletsbody-indented">
    <w:name w:val="VP Bullets body - indented"/>
    <w:basedOn w:val="Normal"/>
    <w:qFormat/>
    <w:rsid w:val="00EB5D7E"/>
    <w:pPr>
      <w:numPr>
        <w:numId w:val="3"/>
      </w:numPr>
      <w:spacing w:before="120" w:after="120"/>
      <w:contextualSpacing/>
    </w:pPr>
    <w:rPr>
      <w:rFonts w:asciiTheme="minorHAnsi" w:eastAsiaTheme="minorEastAsia" w:hAnsiTheme="minorHAnsi" w:cs="Times New Roman"/>
      <w:color w:val="000000" w:themeColor="text1"/>
      <w:lang w:val="en-NZ"/>
    </w:rPr>
  </w:style>
  <w:style w:type="paragraph" w:customStyle="1" w:styleId="NCEAtablebullet">
    <w:name w:val="NCEA table bullet"/>
    <w:basedOn w:val="Normal"/>
    <w:uiPriority w:val="99"/>
    <w:rsid w:val="008233B3"/>
    <w:pPr>
      <w:spacing w:before="80" w:after="80"/>
    </w:pPr>
    <w:rPr>
      <w:rFonts w:asciiTheme="minorHAnsi" w:eastAsiaTheme="minorEastAsia" w:hAnsiTheme="minorHAnsi" w:cs="Times New Roman"/>
      <w:color w:val="auto"/>
      <w:sz w:val="20"/>
      <w:szCs w:val="20"/>
      <w:lang w:val="en-NZ" w:eastAsia="en-NZ"/>
    </w:rPr>
  </w:style>
  <w:style w:type="character" w:customStyle="1" w:styleId="Heading1Char">
    <w:name w:val="Heading 1 Char"/>
    <w:basedOn w:val="DefaultParagraphFont"/>
    <w:link w:val="Heading1"/>
    <w:uiPriority w:val="9"/>
    <w:rsid w:val="00A11162"/>
    <w:rPr>
      <w:rFonts w:ascii="Palatino" w:eastAsiaTheme="minorEastAsia" w:hAnsi="Palatino" w:cs="Times New Roman"/>
      <w:b/>
      <w:sz w:val="28"/>
      <w:szCs w:val="20"/>
      <w:lang w:val="en-US"/>
    </w:rPr>
  </w:style>
  <w:style w:type="character" w:styleId="Strong">
    <w:name w:val="Strong"/>
    <w:basedOn w:val="DefaultParagraphFont"/>
    <w:uiPriority w:val="22"/>
    <w:qFormat/>
    <w:rsid w:val="00BC3230"/>
    <w:rPr>
      <w:b/>
      <w:bCs/>
    </w:rPr>
  </w:style>
  <w:style w:type="paragraph" w:styleId="NormalWeb">
    <w:name w:val="Normal (Web)"/>
    <w:basedOn w:val="Normal"/>
    <w:uiPriority w:val="99"/>
    <w:semiHidden/>
    <w:unhideWhenUsed/>
    <w:rsid w:val="00856D89"/>
    <w:pPr>
      <w:spacing w:before="100" w:beforeAutospacing="1" w:after="100" w:afterAutospacing="1"/>
    </w:pPr>
    <w:rPr>
      <w:rFonts w:ascii="Times New Roman" w:eastAsia="Times New Roman" w:hAnsi="Times New Roman" w:cs="Times New Roman"/>
      <w:color w:val="auto"/>
      <w:lang w:val="en-NZ" w:eastAsia="en-NZ"/>
    </w:rPr>
  </w:style>
  <w:style w:type="paragraph" w:customStyle="1" w:styleId="default">
    <w:name w:val="default"/>
    <w:basedOn w:val="Normal"/>
    <w:rsid w:val="001B5D93"/>
    <w:pPr>
      <w:spacing w:before="100" w:beforeAutospacing="1" w:after="220"/>
    </w:pPr>
    <w:rPr>
      <w:rFonts w:ascii="Times New Roman" w:eastAsia="Times New Roman" w:hAnsi="Times New Roman" w:cs="Times New Roman"/>
      <w:color w:val="auto"/>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7459">
      <w:bodyDiv w:val="1"/>
      <w:marLeft w:val="0"/>
      <w:marRight w:val="0"/>
      <w:marTop w:val="0"/>
      <w:marBottom w:val="0"/>
      <w:divBdr>
        <w:top w:val="none" w:sz="0" w:space="0" w:color="auto"/>
        <w:left w:val="none" w:sz="0" w:space="0" w:color="auto"/>
        <w:bottom w:val="none" w:sz="0" w:space="0" w:color="auto"/>
        <w:right w:val="none" w:sz="0" w:space="0" w:color="auto"/>
      </w:divBdr>
      <w:divsChild>
        <w:div w:id="620498515">
          <w:marLeft w:val="0"/>
          <w:marRight w:val="180"/>
          <w:marTop w:val="0"/>
          <w:marBottom w:val="0"/>
          <w:divBdr>
            <w:top w:val="none" w:sz="0" w:space="0" w:color="auto"/>
            <w:left w:val="none" w:sz="0" w:space="0" w:color="auto"/>
            <w:bottom w:val="none" w:sz="0" w:space="0" w:color="auto"/>
            <w:right w:val="none" w:sz="0" w:space="0" w:color="auto"/>
          </w:divBdr>
          <w:divsChild>
            <w:div w:id="1585722616">
              <w:marLeft w:val="0"/>
              <w:marRight w:val="0"/>
              <w:marTop w:val="0"/>
              <w:marBottom w:val="0"/>
              <w:divBdr>
                <w:top w:val="none" w:sz="0" w:space="0" w:color="auto"/>
                <w:left w:val="none" w:sz="0" w:space="0" w:color="auto"/>
                <w:bottom w:val="none" w:sz="0" w:space="0" w:color="auto"/>
                <w:right w:val="none" w:sz="0" w:space="0" w:color="auto"/>
              </w:divBdr>
              <w:divsChild>
                <w:div w:id="74330591">
                  <w:marLeft w:val="3075"/>
                  <w:marRight w:val="3660"/>
                  <w:marTop w:val="780"/>
                  <w:marBottom w:val="0"/>
                  <w:divBdr>
                    <w:top w:val="none" w:sz="0" w:space="0" w:color="auto"/>
                    <w:left w:val="none" w:sz="0" w:space="0" w:color="auto"/>
                    <w:bottom w:val="none" w:sz="0" w:space="0" w:color="auto"/>
                    <w:right w:val="none" w:sz="0" w:space="0" w:color="auto"/>
                  </w:divBdr>
                  <w:divsChild>
                    <w:div w:id="17819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3100">
      <w:bodyDiv w:val="1"/>
      <w:marLeft w:val="0"/>
      <w:marRight w:val="0"/>
      <w:marTop w:val="0"/>
      <w:marBottom w:val="0"/>
      <w:divBdr>
        <w:top w:val="none" w:sz="0" w:space="0" w:color="auto"/>
        <w:left w:val="none" w:sz="0" w:space="0" w:color="auto"/>
        <w:bottom w:val="none" w:sz="0" w:space="0" w:color="auto"/>
        <w:right w:val="none" w:sz="0" w:space="0" w:color="auto"/>
      </w:divBdr>
      <w:divsChild>
        <w:div w:id="2113668560">
          <w:marLeft w:val="0"/>
          <w:marRight w:val="0"/>
          <w:marTop w:val="0"/>
          <w:marBottom w:val="0"/>
          <w:divBdr>
            <w:top w:val="none" w:sz="0" w:space="0" w:color="auto"/>
            <w:left w:val="none" w:sz="0" w:space="0" w:color="auto"/>
            <w:bottom w:val="none" w:sz="0" w:space="0" w:color="auto"/>
            <w:right w:val="none" w:sz="0" w:space="0" w:color="auto"/>
          </w:divBdr>
          <w:divsChild>
            <w:div w:id="67387556">
              <w:marLeft w:val="0"/>
              <w:marRight w:val="0"/>
              <w:marTop w:val="0"/>
              <w:marBottom w:val="0"/>
              <w:divBdr>
                <w:top w:val="none" w:sz="0" w:space="0" w:color="auto"/>
                <w:left w:val="none" w:sz="0" w:space="0" w:color="auto"/>
                <w:bottom w:val="none" w:sz="0" w:space="0" w:color="auto"/>
                <w:right w:val="none" w:sz="0" w:space="0" w:color="auto"/>
              </w:divBdr>
              <w:divsChild>
                <w:div w:id="2076003707">
                  <w:marLeft w:val="0"/>
                  <w:marRight w:val="0"/>
                  <w:marTop w:val="0"/>
                  <w:marBottom w:val="0"/>
                  <w:divBdr>
                    <w:top w:val="none" w:sz="0" w:space="0" w:color="auto"/>
                    <w:left w:val="none" w:sz="0" w:space="0" w:color="auto"/>
                    <w:bottom w:val="none" w:sz="0" w:space="0" w:color="auto"/>
                    <w:right w:val="none" w:sz="0" w:space="0" w:color="auto"/>
                  </w:divBdr>
                  <w:divsChild>
                    <w:div w:id="1977761783">
                      <w:marLeft w:val="0"/>
                      <w:marRight w:val="0"/>
                      <w:marTop w:val="0"/>
                      <w:marBottom w:val="0"/>
                      <w:divBdr>
                        <w:top w:val="none" w:sz="0" w:space="0" w:color="auto"/>
                        <w:left w:val="none" w:sz="0" w:space="0" w:color="auto"/>
                        <w:bottom w:val="none" w:sz="0" w:space="0" w:color="auto"/>
                        <w:right w:val="none" w:sz="0" w:space="0" w:color="auto"/>
                      </w:divBdr>
                      <w:divsChild>
                        <w:div w:id="2063750566">
                          <w:marLeft w:val="0"/>
                          <w:marRight w:val="0"/>
                          <w:marTop w:val="0"/>
                          <w:marBottom w:val="0"/>
                          <w:divBdr>
                            <w:top w:val="none" w:sz="0" w:space="0" w:color="auto"/>
                            <w:left w:val="none" w:sz="0" w:space="0" w:color="auto"/>
                            <w:bottom w:val="none" w:sz="0" w:space="0" w:color="auto"/>
                            <w:right w:val="none" w:sz="0" w:space="0" w:color="auto"/>
                          </w:divBdr>
                          <w:divsChild>
                            <w:div w:id="1601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5349">
      <w:bodyDiv w:val="1"/>
      <w:marLeft w:val="0"/>
      <w:marRight w:val="0"/>
      <w:marTop w:val="0"/>
      <w:marBottom w:val="0"/>
      <w:divBdr>
        <w:top w:val="none" w:sz="0" w:space="0" w:color="auto"/>
        <w:left w:val="none" w:sz="0" w:space="0" w:color="auto"/>
        <w:bottom w:val="none" w:sz="0" w:space="0" w:color="auto"/>
        <w:right w:val="none" w:sz="0" w:space="0" w:color="auto"/>
      </w:divBdr>
      <w:divsChild>
        <w:div w:id="197933261">
          <w:marLeft w:val="0"/>
          <w:marRight w:val="0"/>
          <w:marTop w:val="0"/>
          <w:marBottom w:val="0"/>
          <w:divBdr>
            <w:top w:val="none" w:sz="0" w:space="0" w:color="auto"/>
            <w:left w:val="none" w:sz="0" w:space="0" w:color="auto"/>
            <w:bottom w:val="none" w:sz="0" w:space="0" w:color="auto"/>
            <w:right w:val="none" w:sz="0" w:space="0" w:color="auto"/>
          </w:divBdr>
          <w:divsChild>
            <w:div w:id="975259923">
              <w:marLeft w:val="0"/>
              <w:marRight w:val="0"/>
              <w:marTop w:val="0"/>
              <w:marBottom w:val="0"/>
              <w:divBdr>
                <w:top w:val="none" w:sz="0" w:space="0" w:color="auto"/>
                <w:left w:val="none" w:sz="0" w:space="0" w:color="auto"/>
                <w:bottom w:val="none" w:sz="0" w:space="0" w:color="auto"/>
                <w:right w:val="none" w:sz="0" w:space="0" w:color="auto"/>
              </w:divBdr>
              <w:divsChild>
                <w:div w:id="251210493">
                  <w:marLeft w:val="0"/>
                  <w:marRight w:val="0"/>
                  <w:marTop w:val="0"/>
                  <w:marBottom w:val="0"/>
                  <w:divBdr>
                    <w:top w:val="none" w:sz="0" w:space="0" w:color="auto"/>
                    <w:left w:val="none" w:sz="0" w:space="0" w:color="auto"/>
                    <w:bottom w:val="none" w:sz="0" w:space="0" w:color="auto"/>
                    <w:right w:val="none" w:sz="0" w:space="0" w:color="auto"/>
                  </w:divBdr>
                  <w:divsChild>
                    <w:div w:id="360860928">
                      <w:marLeft w:val="0"/>
                      <w:marRight w:val="0"/>
                      <w:marTop w:val="0"/>
                      <w:marBottom w:val="0"/>
                      <w:divBdr>
                        <w:top w:val="none" w:sz="0" w:space="0" w:color="auto"/>
                        <w:left w:val="none" w:sz="0" w:space="0" w:color="auto"/>
                        <w:bottom w:val="none" w:sz="0" w:space="0" w:color="auto"/>
                        <w:right w:val="none" w:sz="0" w:space="0" w:color="auto"/>
                      </w:divBdr>
                      <w:divsChild>
                        <w:div w:id="409666577">
                          <w:marLeft w:val="0"/>
                          <w:marRight w:val="0"/>
                          <w:marTop w:val="0"/>
                          <w:marBottom w:val="0"/>
                          <w:divBdr>
                            <w:top w:val="none" w:sz="0" w:space="0" w:color="auto"/>
                            <w:left w:val="none" w:sz="0" w:space="0" w:color="auto"/>
                            <w:bottom w:val="none" w:sz="0" w:space="0" w:color="auto"/>
                            <w:right w:val="none" w:sz="0" w:space="0" w:color="auto"/>
                          </w:divBdr>
                          <w:divsChild>
                            <w:div w:id="1080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2579">
      <w:bodyDiv w:val="1"/>
      <w:marLeft w:val="0"/>
      <w:marRight w:val="0"/>
      <w:marTop w:val="0"/>
      <w:marBottom w:val="0"/>
      <w:divBdr>
        <w:top w:val="none" w:sz="0" w:space="0" w:color="auto"/>
        <w:left w:val="none" w:sz="0" w:space="0" w:color="auto"/>
        <w:bottom w:val="none" w:sz="0" w:space="0" w:color="auto"/>
        <w:right w:val="none" w:sz="0" w:space="0" w:color="auto"/>
      </w:divBdr>
      <w:divsChild>
        <w:div w:id="713426108">
          <w:marLeft w:val="0"/>
          <w:marRight w:val="0"/>
          <w:marTop w:val="0"/>
          <w:marBottom w:val="0"/>
          <w:divBdr>
            <w:top w:val="none" w:sz="0" w:space="0" w:color="auto"/>
            <w:left w:val="none" w:sz="0" w:space="0" w:color="auto"/>
            <w:bottom w:val="none" w:sz="0" w:space="0" w:color="auto"/>
            <w:right w:val="none" w:sz="0" w:space="0" w:color="auto"/>
          </w:divBdr>
          <w:divsChild>
            <w:div w:id="2080714136">
              <w:marLeft w:val="0"/>
              <w:marRight w:val="0"/>
              <w:marTop w:val="0"/>
              <w:marBottom w:val="0"/>
              <w:divBdr>
                <w:top w:val="none" w:sz="0" w:space="0" w:color="auto"/>
                <w:left w:val="none" w:sz="0" w:space="0" w:color="auto"/>
                <w:bottom w:val="none" w:sz="0" w:space="0" w:color="auto"/>
                <w:right w:val="none" w:sz="0" w:space="0" w:color="auto"/>
              </w:divBdr>
              <w:divsChild>
                <w:div w:id="323559056">
                  <w:marLeft w:val="0"/>
                  <w:marRight w:val="0"/>
                  <w:marTop w:val="0"/>
                  <w:marBottom w:val="0"/>
                  <w:divBdr>
                    <w:top w:val="none" w:sz="0" w:space="0" w:color="auto"/>
                    <w:left w:val="none" w:sz="0" w:space="0" w:color="auto"/>
                    <w:bottom w:val="none" w:sz="0" w:space="0" w:color="auto"/>
                    <w:right w:val="none" w:sz="0" w:space="0" w:color="auto"/>
                  </w:divBdr>
                  <w:divsChild>
                    <w:div w:id="1484932772">
                      <w:marLeft w:val="0"/>
                      <w:marRight w:val="0"/>
                      <w:marTop w:val="0"/>
                      <w:marBottom w:val="0"/>
                      <w:divBdr>
                        <w:top w:val="none" w:sz="0" w:space="0" w:color="auto"/>
                        <w:left w:val="none" w:sz="0" w:space="0" w:color="auto"/>
                        <w:bottom w:val="none" w:sz="0" w:space="0" w:color="auto"/>
                        <w:right w:val="none" w:sz="0" w:space="0" w:color="auto"/>
                      </w:divBdr>
                      <w:divsChild>
                        <w:div w:id="199561353">
                          <w:marLeft w:val="0"/>
                          <w:marRight w:val="0"/>
                          <w:marTop w:val="0"/>
                          <w:marBottom w:val="0"/>
                          <w:divBdr>
                            <w:top w:val="none" w:sz="0" w:space="0" w:color="auto"/>
                            <w:left w:val="none" w:sz="0" w:space="0" w:color="auto"/>
                            <w:bottom w:val="none" w:sz="0" w:space="0" w:color="auto"/>
                            <w:right w:val="none" w:sz="0" w:space="0" w:color="auto"/>
                          </w:divBdr>
                          <w:divsChild>
                            <w:div w:id="13758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1816">
      <w:bodyDiv w:val="1"/>
      <w:marLeft w:val="0"/>
      <w:marRight w:val="0"/>
      <w:marTop w:val="0"/>
      <w:marBottom w:val="0"/>
      <w:divBdr>
        <w:top w:val="none" w:sz="0" w:space="0" w:color="auto"/>
        <w:left w:val="none" w:sz="0" w:space="0" w:color="auto"/>
        <w:bottom w:val="none" w:sz="0" w:space="0" w:color="auto"/>
        <w:right w:val="none" w:sz="0" w:space="0" w:color="auto"/>
      </w:divBdr>
      <w:divsChild>
        <w:div w:id="2009290886">
          <w:marLeft w:val="0"/>
          <w:marRight w:val="0"/>
          <w:marTop w:val="0"/>
          <w:marBottom w:val="0"/>
          <w:divBdr>
            <w:top w:val="none" w:sz="0" w:space="0" w:color="auto"/>
            <w:left w:val="none" w:sz="0" w:space="0" w:color="auto"/>
            <w:bottom w:val="none" w:sz="0" w:space="0" w:color="auto"/>
            <w:right w:val="none" w:sz="0" w:space="0" w:color="auto"/>
          </w:divBdr>
          <w:divsChild>
            <w:div w:id="1004168566">
              <w:marLeft w:val="0"/>
              <w:marRight w:val="0"/>
              <w:marTop w:val="0"/>
              <w:marBottom w:val="0"/>
              <w:divBdr>
                <w:top w:val="none" w:sz="0" w:space="0" w:color="auto"/>
                <w:left w:val="none" w:sz="0" w:space="0" w:color="auto"/>
                <w:bottom w:val="none" w:sz="0" w:space="0" w:color="auto"/>
                <w:right w:val="none" w:sz="0" w:space="0" w:color="auto"/>
              </w:divBdr>
              <w:divsChild>
                <w:div w:id="1802721144">
                  <w:marLeft w:val="0"/>
                  <w:marRight w:val="0"/>
                  <w:marTop w:val="0"/>
                  <w:marBottom w:val="0"/>
                  <w:divBdr>
                    <w:top w:val="none" w:sz="0" w:space="0" w:color="auto"/>
                    <w:left w:val="none" w:sz="0" w:space="0" w:color="auto"/>
                    <w:bottom w:val="none" w:sz="0" w:space="0" w:color="auto"/>
                    <w:right w:val="none" w:sz="0" w:space="0" w:color="auto"/>
                  </w:divBdr>
                  <w:divsChild>
                    <w:div w:id="941107612">
                      <w:marLeft w:val="0"/>
                      <w:marRight w:val="0"/>
                      <w:marTop w:val="0"/>
                      <w:marBottom w:val="0"/>
                      <w:divBdr>
                        <w:top w:val="none" w:sz="0" w:space="0" w:color="auto"/>
                        <w:left w:val="none" w:sz="0" w:space="0" w:color="auto"/>
                        <w:bottom w:val="none" w:sz="0" w:space="0" w:color="auto"/>
                        <w:right w:val="none" w:sz="0" w:space="0" w:color="auto"/>
                      </w:divBdr>
                      <w:divsChild>
                        <w:div w:id="318507217">
                          <w:marLeft w:val="0"/>
                          <w:marRight w:val="0"/>
                          <w:marTop w:val="0"/>
                          <w:marBottom w:val="0"/>
                          <w:divBdr>
                            <w:top w:val="none" w:sz="0" w:space="0" w:color="auto"/>
                            <w:left w:val="none" w:sz="0" w:space="0" w:color="auto"/>
                            <w:bottom w:val="none" w:sz="0" w:space="0" w:color="auto"/>
                            <w:right w:val="none" w:sz="0" w:space="0" w:color="auto"/>
                          </w:divBdr>
                          <w:divsChild>
                            <w:div w:id="1638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15891">
      <w:bodyDiv w:val="1"/>
      <w:marLeft w:val="0"/>
      <w:marRight w:val="0"/>
      <w:marTop w:val="0"/>
      <w:marBottom w:val="0"/>
      <w:divBdr>
        <w:top w:val="none" w:sz="0" w:space="0" w:color="auto"/>
        <w:left w:val="none" w:sz="0" w:space="0" w:color="auto"/>
        <w:bottom w:val="none" w:sz="0" w:space="0" w:color="auto"/>
        <w:right w:val="none" w:sz="0" w:space="0" w:color="auto"/>
      </w:divBdr>
      <w:divsChild>
        <w:div w:id="1718436076">
          <w:marLeft w:val="0"/>
          <w:marRight w:val="0"/>
          <w:marTop w:val="0"/>
          <w:marBottom w:val="0"/>
          <w:divBdr>
            <w:top w:val="none" w:sz="0" w:space="0" w:color="auto"/>
            <w:left w:val="none" w:sz="0" w:space="0" w:color="auto"/>
            <w:bottom w:val="none" w:sz="0" w:space="0" w:color="auto"/>
            <w:right w:val="none" w:sz="0" w:space="0" w:color="auto"/>
          </w:divBdr>
          <w:divsChild>
            <w:div w:id="1216157964">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sChild>
                    <w:div w:id="178813824">
                      <w:marLeft w:val="0"/>
                      <w:marRight w:val="0"/>
                      <w:marTop w:val="0"/>
                      <w:marBottom w:val="0"/>
                      <w:divBdr>
                        <w:top w:val="none" w:sz="0" w:space="0" w:color="auto"/>
                        <w:left w:val="none" w:sz="0" w:space="0" w:color="auto"/>
                        <w:bottom w:val="none" w:sz="0" w:space="0" w:color="auto"/>
                        <w:right w:val="none" w:sz="0" w:space="0" w:color="auto"/>
                      </w:divBdr>
                      <w:divsChild>
                        <w:div w:id="590742452">
                          <w:marLeft w:val="0"/>
                          <w:marRight w:val="0"/>
                          <w:marTop w:val="0"/>
                          <w:marBottom w:val="0"/>
                          <w:divBdr>
                            <w:top w:val="none" w:sz="0" w:space="0" w:color="auto"/>
                            <w:left w:val="none" w:sz="0" w:space="0" w:color="auto"/>
                            <w:bottom w:val="none" w:sz="0" w:space="0" w:color="auto"/>
                            <w:right w:val="none" w:sz="0" w:space="0" w:color="auto"/>
                          </w:divBdr>
                          <w:divsChild>
                            <w:div w:id="12664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3371">
      <w:bodyDiv w:val="1"/>
      <w:marLeft w:val="0"/>
      <w:marRight w:val="0"/>
      <w:marTop w:val="0"/>
      <w:marBottom w:val="0"/>
      <w:divBdr>
        <w:top w:val="none" w:sz="0" w:space="0" w:color="auto"/>
        <w:left w:val="none" w:sz="0" w:space="0" w:color="auto"/>
        <w:bottom w:val="none" w:sz="0" w:space="0" w:color="auto"/>
        <w:right w:val="none" w:sz="0" w:space="0" w:color="auto"/>
      </w:divBdr>
      <w:divsChild>
        <w:div w:id="216820292">
          <w:marLeft w:val="0"/>
          <w:marRight w:val="0"/>
          <w:marTop w:val="0"/>
          <w:marBottom w:val="0"/>
          <w:divBdr>
            <w:top w:val="none" w:sz="0" w:space="0" w:color="auto"/>
            <w:left w:val="none" w:sz="0" w:space="0" w:color="auto"/>
            <w:bottom w:val="none" w:sz="0" w:space="0" w:color="auto"/>
            <w:right w:val="none" w:sz="0" w:space="0" w:color="auto"/>
          </w:divBdr>
          <w:divsChild>
            <w:div w:id="460075218">
              <w:marLeft w:val="0"/>
              <w:marRight w:val="0"/>
              <w:marTop w:val="0"/>
              <w:marBottom w:val="0"/>
              <w:divBdr>
                <w:top w:val="none" w:sz="0" w:space="0" w:color="auto"/>
                <w:left w:val="none" w:sz="0" w:space="0" w:color="auto"/>
                <w:bottom w:val="none" w:sz="0" w:space="0" w:color="auto"/>
                <w:right w:val="none" w:sz="0" w:space="0" w:color="auto"/>
              </w:divBdr>
              <w:divsChild>
                <w:div w:id="661814775">
                  <w:marLeft w:val="0"/>
                  <w:marRight w:val="0"/>
                  <w:marTop w:val="0"/>
                  <w:marBottom w:val="0"/>
                  <w:divBdr>
                    <w:top w:val="none" w:sz="0" w:space="0" w:color="auto"/>
                    <w:left w:val="none" w:sz="0" w:space="0" w:color="auto"/>
                    <w:bottom w:val="none" w:sz="0" w:space="0" w:color="auto"/>
                    <w:right w:val="none" w:sz="0" w:space="0" w:color="auto"/>
                  </w:divBdr>
                  <w:divsChild>
                    <w:div w:id="1521159777">
                      <w:marLeft w:val="0"/>
                      <w:marRight w:val="0"/>
                      <w:marTop w:val="0"/>
                      <w:marBottom w:val="0"/>
                      <w:divBdr>
                        <w:top w:val="none" w:sz="0" w:space="0" w:color="auto"/>
                        <w:left w:val="none" w:sz="0" w:space="0" w:color="auto"/>
                        <w:bottom w:val="none" w:sz="0" w:space="0" w:color="auto"/>
                        <w:right w:val="none" w:sz="0" w:space="0" w:color="auto"/>
                      </w:divBdr>
                      <w:divsChild>
                        <w:div w:id="1418478592">
                          <w:marLeft w:val="0"/>
                          <w:marRight w:val="0"/>
                          <w:marTop w:val="0"/>
                          <w:marBottom w:val="0"/>
                          <w:divBdr>
                            <w:top w:val="none" w:sz="0" w:space="0" w:color="auto"/>
                            <w:left w:val="none" w:sz="0" w:space="0" w:color="auto"/>
                            <w:bottom w:val="none" w:sz="0" w:space="0" w:color="auto"/>
                            <w:right w:val="none" w:sz="0" w:space="0" w:color="auto"/>
                          </w:divBdr>
                          <w:divsChild>
                            <w:div w:id="14475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20738">
      <w:bodyDiv w:val="1"/>
      <w:marLeft w:val="0"/>
      <w:marRight w:val="0"/>
      <w:marTop w:val="0"/>
      <w:marBottom w:val="0"/>
      <w:divBdr>
        <w:top w:val="none" w:sz="0" w:space="0" w:color="auto"/>
        <w:left w:val="none" w:sz="0" w:space="0" w:color="auto"/>
        <w:bottom w:val="none" w:sz="0" w:space="0" w:color="auto"/>
        <w:right w:val="none" w:sz="0" w:space="0" w:color="auto"/>
      </w:divBdr>
      <w:divsChild>
        <w:div w:id="485829864">
          <w:marLeft w:val="0"/>
          <w:marRight w:val="0"/>
          <w:marTop w:val="0"/>
          <w:marBottom w:val="0"/>
          <w:divBdr>
            <w:top w:val="none" w:sz="0" w:space="0" w:color="auto"/>
            <w:left w:val="none" w:sz="0" w:space="0" w:color="auto"/>
            <w:bottom w:val="none" w:sz="0" w:space="0" w:color="auto"/>
            <w:right w:val="none" w:sz="0" w:space="0" w:color="auto"/>
          </w:divBdr>
          <w:divsChild>
            <w:div w:id="1020203657">
              <w:marLeft w:val="0"/>
              <w:marRight w:val="0"/>
              <w:marTop w:val="0"/>
              <w:marBottom w:val="0"/>
              <w:divBdr>
                <w:top w:val="none" w:sz="0" w:space="0" w:color="auto"/>
                <w:left w:val="none" w:sz="0" w:space="0" w:color="auto"/>
                <w:bottom w:val="none" w:sz="0" w:space="0" w:color="auto"/>
                <w:right w:val="none" w:sz="0" w:space="0" w:color="auto"/>
              </w:divBdr>
              <w:divsChild>
                <w:div w:id="382950550">
                  <w:marLeft w:val="0"/>
                  <w:marRight w:val="0"/>
                  <w:marTop w:val="0"/>
                  <w:marBottom w:val="0"/>
                  <w:divBdr>
                    <w:top w:val="none" w:sz="0" w:space="0" w:color="auto"/>
                    <w:left w:val="none" w:sz="0" w:space="0" w:color="auto"/>
                    <w:bottom w:val="none" w:sz="0" w:space="0" w:color="auto"/>
                    <w:right w:val="none" w:sz="0" w:space="0" w:color="auto"/>
                  </w:divBdr>
                  <w:divsChild>
                    <w:div w:id="869800465">
                      <w:marLeft w:val="0"/>
                      <w:marRight w:val="0"/>
                      <w:marTop w:val="0"/>
                      <w:marBottom w:val="0"/>
                      <w:divBdr>
                        <w:top w:val="none" w:sz="0" w:space="0" w:color="auto"/>
                        <w:left w:val="none" w:sz="0" w:space="0" w:color="auto"/>
                        <w:bottom w:val="none" w:sz="0" w:space="0" w:color="auto"/>
                        <w:right w:val="none" w:sz="0" w:space="0" w:color="auto"/>
                      </w:divBdr>
                      <w:divsChild>
                        <w:div w:id="1122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a.tki.org.nz/Resources-for-Internally-Assessed-Achievement-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8D923-FF82-4E42-A403-5A0588AB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Internal assessment resource Agribusiness Level 3</vt:lpstr>
    </vt:vector>
  </TitlesOfParts>
  <Company>Ministry of Education</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3</dc:title>
  <dc:subject>Internal assessment resource Agribusiness 3.8A</dc:subject>
  <dc:creator>Ministry of Education</dc:creator>
  <cp:lastModifiedBy>Kerry Allen</cp:lastModifiedBy>
  <cp:revision>2</cp:revision>
  <cp:lastPrinted>2017-11-16T21:31:00Z</cp:lastPrinted>
  <dcterms:created xsi:type="dcterms:W3CDTF">2018-01-15T19:42:00Z</dcterms:created>
  <dcterms:modified xsi:type="dcterms:W3CDTF">2018-01-15T19:42:00Z</dcterms:modified>
</cp:coreProperties>
</file>